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ascii="方正小标宋简体" w:hAnsi="黑体" w:eastAsia="方正小标宋简体" w:cs="Times New Roman"/>
          <w:bCs/>
          <w:sz w:val="36"/>
          <w:szCs w:val="32"/>
          <w:shd w:val="clear" w:color="auto" w:fill="FFFFFF"/>
        </w:rPr>
      </w:pPr>
      <w:r>
        <w:rPr>
          <w:rFonts w:hint="eastAsia" w:ascii="方正小标宋简体" w:hAnsi="黑体" w:eastAsia="方正小标宋简体" w:cs="Times New Roman"/>
          <w:bCs/>
          <w:sz w:val="36"/>
          <w:szCs w:val="32"/>
          <w:shd w:val="clear" w:color="auto" w:fill="FFFFFF"/>
        </w:rPr>
        <w:t>合肥工业大学推荐优秀应届本科毕业生免试攻读硕士学位研究生工作暂行办法</w:t>
      </w:r>
    </w:p>
    <w:p>
      <w:pPr>
        <w:jc w:val="center"/>
        <w:rPr>
          <w:rFonts w:ascii="仿宋" w:hAnsi="仿宋" w:eastAsia="仿宋"/>
          <w:b/>
          <w:sz w:val="32"/>
          <w:szCs w:val="32"/>
        </w:rPr>
      </w:pPr>
    </w:p>
    <w:p>
      <w:pPr>
        <w:spacing w:line="560" w:lineRule="exact"/>
        <w:jc w:val="center"/>
        <w:rPr>
          <w:rFonts w:ascii="仿宋" w:hAnsi="仿宋" w:eastAsia="仿宋"/>
          <w:b/>
          <w:sz w:val="32"/>
          <w:szCs w:val="32"/>
        </w:rPr>
      </w:pPr>
      <w:r>
        <w:rPr>
          <w:rFonts w:ascii="仿宋" w:hAnsi="仿宋" w:eastAsia="仿宋"/>
          <w:b/>
          <w:sz w:val="32"/>
          <w:szCs w:val="32"/>
        </w:rPr>
        <w:t>第一章</w:t>
      </w:r>
      <w:r>
        <w:rPr>
          <w:rFonts w:hint="eastAsia" w:ascii="仿宋" w:hAnsi="仿宋" w:eastAsia="仿宋"/>
          <w:b/>
          <w:sz w:val="32"/>
          <w:szCs w:val="32"/>
        </w:rPr>
        <w:t xml:space="preserve">  总则</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第一条</w:t>
      </w:r>
      <w:r>
        <w:rPr>
          <w:rFonts w:hint="eastAsia" w:ascii="仿宋" w:hAnsi="仿宋" w:eastAsia="仿宋"/>
          <w:sz w:val="32"/>
          <w:szCs w:val="32"/>
        </w:rPr>
        <w:t xml:space="preserve">  为切实做好推荐优秀应届本科毕业生免试攻读硕士学位研究生(以下简称推免生)工作，根据《全国普通高等学校推荐优秀应届本科毕业生免试攻读硕士学位研究生工作管理办法》（教学厅[</w:t>
      </w:r>
      <w:r>
        <w:rPr>
          <w:rFonts w:ascii="仿宋" w:hAnsi="仿宋" w:eastAsia="仿宋"/>
          <w:sz w:val="32"/>
          <w:szCs w:val="32"/>
        </w:rPr>
        <w:t>2006</w:t>
      </w:r>
      <w:r>
        <w:rPr>
          <w:rFonts w:hint="eastAsia" w:ascii="仿宋" w:hAnsi="仿宋" w:eastAsia="仿宋"/>
          <w:sz w:val="32"/>
          <w:szCs w:val="32"/>
        </w:rPr>
        <w:t>]</w:t>
      </w:r>
      <w:r>
        <w:rPr>
          <w:rFonts w:ascii="仿宋" w:hAnsi="仿宋" w:eastAsia="仿宋"/>
          <w:sz w:val="32"/>
          <w:szCs w:val="32"/>
        </w:rPr>
        <w:t>14号</w:t>
      </w:r>
      <w:r>
        <w:rPr>
          <w:rFonts w:hint="eastAsia" w:ascii="仿宋" w:hAnsi="仿宋" w:eastAsia="仿宋"/>
          <w:sz w:val="32"/>
          <w:szCs w:val="32"/>
        </w:rPr>
        <w:t>）等相关规定，结合我校实际，特制定本暂行办法。</w:t>
      </w:r>
    </w:p>
    <w:p>
      <w:pPr>
        <w:spacing w:line="560" w:lineRule="exact"/>
        <w:ind w:firstLine="643" w:firstLineChars="200"/>
        <w:jc w:val="left"/>
        <w:rPr>
          <w:rFonts w:ascii="仿宋" w:hAnsi="仿宋" w:eastAsia="仿宋"/>
          <w:sz w:val="32"/>
          <w:szCs w:val="32"/>
        </w:rPr>
      </w:pPr>
      <w:r>
        <w:rPr>
          <w:rFonts w:ascii="仿宋" w:hAnsi="仿宋" w:eastAsia="仿宋"/>
          <w:b/>
          <w:sz w:val="32"/>
          <w:szCs w:val="32"/>
        </w:rPr>
        <w:t>第二条</w:t>
      </w:r>
      <w:r>
        <w:rPr>
          <w:rFonts w:hint="eastAsia" w:ascii="仿宋" w:hAnsi="仿宋" w:eastAsia="仿宋"/>
          <w:sz w:val="32"/>
          <w:szCs w:val="32"/>
        </w:rPr>
        <w:t xml:space="preserve">  推免生工作是激励在校学生勤奋学习、积极创新、全面发展的有效措施。要坚持以德为先，德、智、体全面衡量、择优选拔。要在学习和科研能力综合测评基础上，突出对学生科研创新潜质和专业能力倾向等的考查。</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第三条</w:t>
      </w:r>
      <w:r>
        <w:rPr>
          <w:rFonts w:hint="eastAsia" w:ascii="仿宋" w:hAnsi="仿宋" w:eastAsia="仿宋"/>
          <w:sz w:val="32"/>
          <w:szCs w:val="32"/>
        </w:rPr>
        <w:t xml:space="preserve">  推免生工作应做到公开、公正、公平。</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第四条</w:t>
      </w:r>
      <w:r>
        <w:rPr>
          <w:rFonts w:hint="eastAsia" w:ascii="仿宋" w:hAnsi="仿宋" w:eastAsia="仿宋"/>
          <w:sz w:val="32"/>
          <w:szCs w:val="32"/>
        </w:rPr>
        <w:t xml:space="preserve">  推免生对象为我校在国家普通本科招生计划内录取的应届在校本科毕业生（不含专升本、第二学士学位、继续</w:t>
      </w:r>
      <w:bookmarkStart w:id="0" w:name="_GoBack"/>
      <w:bookmarkEnd w:id="0"/>
      <w:r>
        <w:rPr>
          <w:rFonts w:hint="eastAsia" w:ascii="仿宋" w:hAnsi="仿宋" w:eastAsia="仿宋"/>
          <w:sz w:val="32"/>
          <w:szCs w:val="32"/>
        </w:rPr>
        <w:t>教育学院学生）。</w:t>
      </w:r>
    </w:p>
    <w:p>
      <w:pPr>
        <w:spacing w:line="560" w:lineRule="exact"/>
        <w:ind w:firstLine="643" w:firstLineChars="200"/>
        <w:jc w:val="center"/>
        <w:rPr>
          <w:rFonts w:ascii="仿宋" w:hAnsi="仿宋" w:eastAsia="仿宋"/>
          <w:b/>
          <w:sz w:val="32"/>
          <w:szCs w:val="32"/>
        </w:rPr>
      </w:pPr>
      <w:r>
        <w:rPr>
          <w:rFonts w:ascii="仿宋" w:hAnsi="仿宋" w:eastAsia="仿宋"/>
          <w:b/>
          <w:sz w:val="32"/>
          <w:szCs w:val="32"/>
        </w:rPr>
        <w:t>第二章</w:t>
      </w:r>
      <w:r>
        <w:rPr>
          <w:rFonts w:hint="eastAsia" w:ascii="仿宋" w:hAnsi="仿宋" w:eastAsia="仿宋"/>
          <w:b/>
          <w:sz w:val="32"/>
          <w:szCs w:val="32"/>
        </w:rPr>
        <w:t xml:space="preserve">  组织与领导</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第五条</w:t>
      </w:r>
      <w:r>
        <w:rPr>
          <w:rFonts w:hint="eastAsia" w:ascii="仿宋" w:hAnsi="仿宋" w:eastAsia="仿宋"/>
          <w:sz w:val="32"/>
          <w:szCs w:val="32"/>
        </w:rPr>
        <w:t xml:space="preserve">  学校成立由分管校领导担任组长的推免生遴选工作领导小组，成员由教务部、研究生院、纪委（监察处）、学生工作部、团委负责人及专家教授代表组成，负责学校推免生工作的组织、协调和监督，审定学校推免生名额分配方案和拟推免生名单，受理关于免试研究生推荐工作的申诉，加强对全校推免生工作的指导。教务部负责推免生的相关具体工作。</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第六条</w:t>
      </w:r>
      <w:r>
        <w:rPr>
          <w:rFonts w:hint="eastAsia" w:ascii="仿宋" w:hAnsi="仿宋" w:eastAsia="仿宋"/>
          <w:sz w:val="32"/>
          <w:szCs w:val="32"/>
        </w:rPr>
        <w:t xml:space="preserve">  各学院成立学院推免生遴选工作小组。负责具体实施本院的推荐工作。工作小组成员应由各学院院长、党委书记、分管本科教学的副院长、分管学生工作的党委副书记、其他相关负责人及教师代表组成，人数不少于</w:t>
      </w:r>
      <w:r>
        <w:rPr>
          <w:rFonts w:ascii="仿宋" w:hAnsi="仿宋" w:eastAsia="仿宋"/>
          <w:sz w:val="32"/>
          <w:szCs w:val="32"/>
        </w:rPr>
        <w:t>7</w:t>
      </w:r>
      <w:r>
        <w:rPr>
          <w:rFonts w:hint="eastAsia" w:ascii="仿宋" w:hAnsi="仿宋" w:eastAsia="仿宋"/>
          <w:sz w:val="32"/>
          <w:szCs w:val="32"/>
        </w:rPr>
        <w:t>人。</w:t>
      </w:r>
    </w:p>
    <w:p>
      <w:pPr>
        <w:spacing w:line="560" w:lineRule="exact"/>
        <w:ind w:firstLine="643" w:firstLineChars="200"/>
        <w:jc w:val="center"/>
        <w:rPr>
          <w:rFonts w:ascii="仿宋" w:hAnsi="仿宋" w:eastAsia="仿宋"/>
          <w:b/>
          <w:sz w:val="32"/>
          <w:szCs w:val="32"/>
        </w:rPr>
      </w:pPr>
      <w:r>
        <w:rPr>
          <w:rFonts w:ascii="仿宋" w:hAnsi="仿宋" w:eastAsia="仿宋"/>
          <w:b/>
          <w:sz w:val="32"/>
          <w:szCs w:val="32"/>
        </w:rPr>
        <w:t>第三章</w:t>
      </w:r>
      <w:r>
        <w:rPr>
          <w:rFonts w:hint="eastAsia" w:ascii="仿宋" w:hAnsi="仿宋" w:eastAsia="仿宋"/>
          <w:b/>
          <w:sz w:val="32"/>
          <w:szCs w:val="32"/>
        </w:rPr>
        <w:t xml:space="preserve">  推免生选拔条件</w:t>
      </w:r>
    </w:p>
    <w:p>
      <w:pPr>
        <w:spacing w:line="560" w:lineRule="exact"/>
        <w:ind w:firstLine="643" w:firstLineChars="200"/>
        <w:jc w:val="left"/>
        <w:rPr>
          <w:rFonts w:ascii="仿宋" w:hAnsi="仿宋" w:eastAsia="仿宋"/>
          <w:sz w:val="32"/>
          <w:szCs w:val="32"/>
        </w:rPr>
      </w:pPr>
      <w:r>
        <w:rPr>
          <w:rFonts w:ascii="仿宋" w:hAnsi="仿宋" w:eastAsia="仿宋"/>
          <w:b/>
          <w:sz w:val="32"/>
          <w:szCs w:val="32"/>
        </w:rPr>
        <w:t>第七条</w:t>
      </w:r>
      <w:r>
        <w:rPr>
          <w:rFonts w:hint="eastAsia" w:ascii="仿宋" w:hAnsi="仿宋" w:eastAsia="仿宋"/>
          <w:sz w:val="32"/>
          <w:szCs w:val="32"/>
        </w:rPr>
        <w:t xml:space="preserve">  推免生选拔基本条件：</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（一）具有坚定的理想信念，高尚的爱国主义情操和集体主义精神；具有历史使命感和社会责任心，遵纪守法，积极向上，身心健康。</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二）勤奋学习，刻苦钻研，成绩优良；学术研究兴趣浓厚，有较强的科研创新潜质和专业能力倾向，修读并通过专业教学计划要求的前三学年（五年制专业为前四学年）开设的全部必修课程及专业选修课程，且平均学业成绩不低于75分（成绩以首次记载的原始成绩为准）；全国大学外语四级考试成绩不低于425分，英语专业学生全国专业英语四级(TEM4)考试成绩不低于70分或全国大学英语六级考试成绩不低于500分。</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（三）诚实守信，学风端正，无任何考试作弊、违反考场纪律和剽窃他人学术成果记录。</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（四）品行表现优良，无任何违法犯罪记录，截止当年9月1日，没有尚未解除的警告及以上违纪处分，未有尚在处理的应给与警告及以上处分的行为情况。</w:t>
      </w:r>
    </w:p>
    <w:p>
      <w:pPr>
        <w:spacing w:line="560" w:lineRule="exact"/>
        <w:ind w:firstLine="643" w:firstLineChars="200"/>
        <w:jc w:val="left"/>
        <w:rPr>
          <w:rFonts w:ascii="仿宋" w:hAnsi="仿宋" w:eastAsia="仿宋"/>
          <w:sz w:val="32"/>
          <w:szCs w:val="32"/>
        </w:rPr>
      </w:pPr>
      <w:r>
        <w:rPr>
          <w:rFonts w:ascii="仿宋" w:hAnsi="仿宋" w:eastAsia="仿宋"/>
          <w:b/>
          <w:sz w:val="32"/>
          <w:szCs w:val="32"/>
        </w:rPr>
        <w:t>第八条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符合第七条者，依据学业成绩、创新创业及学术能力、文艺及体育素质、社会工作特长及社会实践能力等进行综合评价，按照综合评价分数高低择优推荐。</w:t>
      </w:r>
    </w:p>
    <w:p>
      <w:pPr>
        <w:spacing w:line="560" w:lineRule="exact"/>
        <w:ind w:firstLine="643" w:firstLineChars="200"/>
        <w:jc w:val="left"/>
        <w:rPr>
          <w:rFonts w:ascii="仿宋" w:hAnsi="仿宋" w:eastAsia="仿宋"/>
          <w:sz w:val="32"/>
          <w:szCs w:val="32"/>
        </w:rPr>
      </w:pPr>
      <w:r>
        <w:rPr>
          <w:rFonts w:ascii="仿宋" w:hAnsi="仿宋" w:eastAsia="仿宋"/>
          <w:b/>
          <w:sz w:val="32"/>
          <w:szCs w:val="32"/>
        </w:rPr>
        <w:t>第九条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符合第七条，且符合下列条件之一者，经推免生遴选工作领导小组审议通过后，可直接获得推免生资格，无需依据第八条参加综合评价：</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（一）专业教学计划要求的前三学年（五年制专业为前四学年）开设的全部必修课程及专业选修课程的平均学业成绩位于专业前</w:t>
      </w:r>
      <w:r>
        <w:rPr>
          <w:rFonts w:ascii="仿宋" w:hAnsi="仿宋" w:eastAsia="仿宋"/>
          <w:sz w:val="32"/>
          <w:szCs w:val="32"/>
        </w:rPr>
        <w:t>6</w:t>
      </w:r>
      <w:r>
        <w:rPr>
          <w:rFonts w:hint="eastAsia" w:ascii="仿宋" w:hAnsi="仿宋" w:eastAsia="仿宋"/>
          <w:sz w:val="32"/>
          <w:szCs w:val="32"/>
        </w:rPr>
        <w:t>%（成绩以首次记载的原始成绩为准）；</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（二）获得“挑战杯”全国大学生课外学术科技作品竞赛国赛特等奖（排名前三）、或一等奖（排名前二）、或二等奖（排名第一）；</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（三）获得“创青春”全国大学生创业大赛国赛金奖（排名前三）、或银奖（排名前二）、或铜奖（排名第一）；</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（四）获得中国“互联网+”大学生创新创业大赛国赛金奖（排名前三）、或银奖（排名前二）、或铜奖（排名第一）；</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（五）在部队荣立二等功及以上的退役人员。</w:t>
      </w:r>
    </w:p>
    <w:p>
      <w:pPr>
        <w:spacing w:line="560" w:lineRule="exact"/>
        <w:ind w:firstLine="640" w:firstLineChars="200"/>
        <w:jc w:val="left"/>
        <w:rPr>
          <w:rFonts w:ascii="仿宋" w:hAnsi="仿宋" w:eastAsia="仿宋"/>
          <w:sz w:val="32"/>
          <w:szCs w:val="32"/>
        </w:rPr>
      </w:pPr>
      <w:r>
        <w:rPr>
          <w:rFonts w:ascii="仿宋" w:hAnsi="仿宋" w:eastAsia="仿宋"/>
          <w:sz w:val="32"/>
          <w:szCs w:val="32"/>
        </w:rPr>
        <w:t>注</w:t>
      </w:r>
      <w:r>
        <w:rPr>
          <w:rFonts w:hint="eastAsia" w:ascii="仿宋" w:hAnsi="仿宋" w:eastAsia="仿宋"/>
          <w:sz w:val="32"/>
          <w:szCs w:val="32"/>
        </w:rPr>
        <w:t>：</w:t>
      </w:r>
      <w:r>
        <w:rPr>
          <w:rFonts w:ascii="仿宋" w:hAnsi="仿宋" w:eastAsia="仿宋"/>
          <w:sz w:val="32"/>
          <w:szCs w:val="32"/>
        </w:rPr>
        <w:t>如同专业符合以上五条之一者人数超过了专业推免生名额</w:t>
      </w:r>
      <w:r>
        <w:rPr>
          <w:rFonts w:hint="eastAsia" w:ascii="仿宋" w:hAnsi="仿宋" w:eastAsia="仿宋"/>
          <w:sz w:val="32"/>
          <w:szCs w:val="32"/>
        </w:rPr>
        <w:t>，符合条件（五）者优先，其余按平均学业成绩由高到低进行排序。</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第十条</w:t>
      </w:r>
      <w:r>
        <w:rPr>
          <w:rFonts w:hint="eastAsia" w:ascii="仿宋" w:hAnsi="仿宋" w:eastAsia="仿宋"/>
          <w:sz w:val="32"/>
          <w:szCs w:val="32"/>
        </w:rPr>
        <w:t xml:space="preserve">  符合第七条，且有特殊学术专长或具有突出培养潜质者，经三名以上本校本专业教授联名推荐，有关说明材料和教授推荐信经过学院严格审核并公示，经学校推免生遴选工作领导小组严格审查，可不受综合评价排名限制。</w:t>
      </w:r>
    </w:p>
    <w:p>
      <w:pPr>
        <w:spacing w:line="560" w:lineRule="exact"/>
        <w:ind w:firstLine="643" w:firstLineChars="200"/>
        <w:jc w:val="left"/>
        <w:rPr>
          <w:rFonts w:ascii="仿宋" w:hAnsi="仿宋" w:eastAsia="仿宋"/>
          <w:sz w:val="32"/>
          <w:szCs w:val="32"/>
        </w:rPr>
      </w:pPr>
      <w:r>
        <w:rPr>
          <w:rFonts w:ascii="仿宋" w:hAnsi="仿宋" w:eastAsia="仿宋"/>
          <w:b/>
          <w:sz w:val="32"/>
          <w:szCs w:val="32"/>
        </w:rPr>
        <w:t>第十一条</w:t>
      </w:r>
      <w:r>
        <w:rPr>
          <w:rFonts w:hint="eastAsia" w:ascii="仿宋" w:hAnsi="仿宋" w:eastAsia="仿宋"/>
          <w:sz w:val="32"/>
          <w:szCs w:val="32"/>
        </w:rPr>
        <w:t xml:space="preserve">  申请“研究生支教团”专项推免生的，可适当放宽第七条中关于平均学业成绩和外语水平的要求，不参加综合评价，按照笔试加面试的方式进行排序推荐。</w:t>
      </w:r>
    </w:p>
    <w:p>
      <w:pPr>
        <w:spacing w:line="560" w:lineRule="exact"/>
        <w:ind w:firstLine="643" w:firstLineChars="200"/>
        <w:jc w:val="center"/>
        <w:rPr>
          <w:rFonts w:ascii="仿宋" w:hAnsi="仿宋" w:eastAsia="仿宋"/>
          <w:b/>
          <w:sz w:val="32"/>
          <w:szCs w:val="32"/>
        </w:rPr>
      </w:pPr>
      <w:r>
        <w:rPr>
          <w:rFonts w:hint="eastAsia" w:ascii="仿宋" w:hAnsi="仿宋" w:eastAsia="仿宋"/>
          <w:b/>
          <w:sz w:val="32"/>
          <w:szCs w:val="32"/>
        </w:rPr>
        <w:t>第四章  综合评价</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第十二条</w:t>
      </w:r>
      <w:r>
        <w:rPr>
          <w:rFonts w:hint="eastAsia" w:ascii="仿宋" w:hAnsi="仿宋" w:eastAsia="仿宋"/>
          <w:sz w:val="32"/>
          <w:szCs w:val="32"/>
        </w:rPr>
        <w:t xml:space="preserve">  综合评价成绩由平均学业成绩、创新创业及学术能力加分、文艺及体育素质加分、社会工作及社会实践能力加分四部分组成。其计算公式如下：</w:t>
      </w:r>
    </w:p>
    <w:p>
      <w:pPr>
        <w:spacing w:line="560" w:lineRule="exact"/>
        <w:ind w:firstLine="640" w:firstLineChars="200"/>
        <w:jc w:val="left"/>
        <w:rPr>
          <w:rFonts w:ascii="仿宋" w:hAnsi="仿宋" w:eastAsia="仿宋"/>
          <w:sz w:val="32"/>
          <w:szCs w:val="32"/>
        </w:rPr>
      </w:pPr>
      <w:r>
        <w:rPr>
          <w:rFonts w:ascii="仿宋" w:hAnsi="仿宋" w:eastAsia="仿宋"/>
          <w:sz w:val="32"/>
          <w:szCs w:val="32"/>
        </w:rPr>
        <w:t>综合评价成绩</w:t>
      </w:r>
      <w:r>
        <w:rPr>
          <w:rFonts w:hint="eastAsia" w:ascii="仿宋" w:hAnsi="仿宋" w:eastAsia="仿宋"/>
          <w:sz w:val="32"/>
          <w:szCs w:val="32"/>
        </w:rPr>
        <w:t>=平均学业成绩＋创新创业及学术能力加分＋文艺及体育素质加分＋社会工作及社会实践能力加分</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第十三条</w:t>
      </w:r>
      <w:r>
        <w:rPr>
          <w:rFonts w:hint="eastAsia" w:ascii="仿宋" w:hAnsi="仿宋" w:eastAsia="仿宋"/>
          <w:sz w:val="32"/>
          <w:szCs w:val="32"/>
        </w:rPr>
        <w:t xml:space="preserve">  平均学业成绩是指专业教学计划要求的前三学年（五年制专业为前四学年）开设的全部必修课程及专业选修课程的加权平均成绩（成绩以首次记载的原始成绩为准）。</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第十四条</w:t>
      </w:r>
      <w:r>
        <w:rPr>
          <w:rFonts w:hint="eastAsia" w:ascii="仿宋" w:hAnsi="仿宋" w:eastAsia="仿宋"/>
          <w:sz w:val="32"/>
          <w:szCs w:val="32"/>
        </w:rPr>
        <w:t xml:space="preserve">  创新创业及学术能力加分是指学生参加学校认可的各级各类创新创业竞赛、与所学专业相关的学术竞赛、创新创业实践活动等提升创新创业及学术能力的活动，发表与所学专业相关的学术论文，获得与所学专业相关的授权国家（国际）发明专利而获得的加分。</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第十五条</w:t>
      </w:r>
      <w:r>
        <w:rPr>
          <w:rFonts w:hint="eastAsia" w:ascii="仿宋" w:hAnsi="仿宋" w:eastAsia="仿宋"/>
          <w:sz w:val="32"/>
          <w:szCs w:val="32"/>
        </w:rPr>
        <w:t xml:space="preserve">  文艺及体育素质加分指学生参加学校认可的各级各类文化艺术竞赛或活动、体育竞赛等提升文艺及体育素质的活动而获得的加分。</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第十六条</w:t>
      </w:r>
      <w:r>
        <w:rPr>
          <w:rFonts w:hint="eastAsia" w:ascii="仿宋" w:hAnsi="仿宋" w:eastAsia="仿宋"/>
          <w:sz w:val="32"/>
          <w:szCs w:val="32"/>
        </w:rPr>
        <w:t xml:space="preserve">  社会工作及社会实践能力加分是指学生担任学校认可的各级各类学生干部职务、参军入伍服兵役、积极参加学校认可的各项社会实践活动等而获得的加分。</w:t>
      </w:r>
    </w:p>
    <w:p>
      <w:pPr>
        <w:spacing w:line="560" w:lineRule="exact"/>
        <w:ind w:firstLine="643" w:firstLineChars="200"/>
        <w:jc w:val="center"/>
        <w:rPr>
          <w:rFonts w:ascii="仿宋" w:hAnsi="仿宋" w:eastAsia="仿宋"/>
          <w:b/>
          <w:sz w:val="32"/>
          <w:szCs w:val="32"/>
        </w:rPr>
      </w:pPr>
      <w:r>
        <w:rPr>
          <w:rFonts w:ascii="仿宋" w:hAnsi="仿宋" w:eastAsia="仿宋"/>
          <w:b/>
          <w:sz w:val="32"/>
          <w:szCs w:val="32"/>
        </w:rPr>
        <w:t>第五章</w:t>
      </w:r>
      <w:r>
        <w:rPr>
          <w:rFonts w:hint="eastAsia" w:ascii="仿宋" w:hAnsi="仿宋" w:eastAsia="仿宋"/>
          <w:b/>
          <w:sz w:val="32"/>
          <w:szCs w:val="32"/>
        </w:rPr>
        <w:t xml:space="preserve">  平均学业成绩</w:t>
      </w:r>
    </w:p>
    <w:p>
      <w:pPr>
        <w:spacing w:line="560" w:lineRule="exact"/>
        <w:ind w:firstLine="643" w:firstLineChars="200"/>
        <w:jc w:val="left"/>
        <w:rPr>
          <w:rFonts w:ascii="仿宋" w:hAnsi="仿宋" w:eastAsia="仿宋"/>
          <w:sz w:val="32"/>
          <w:szCs w:val="32"/>
        </w:rPr>
      </w:pPr>
      <w:r>
        <w:rPr>
          <w:rFonts w:ascii="仿宋" w:hAnsi="仿宋" w:eastAsia="仿宋"/>
          <w:b/>
          <w:sz w:val="32"/>
          <w:szCs w:val="32"/>
        </w:rPr>
        <w:t>第十</w:t>
      </w:r>
      <w:r>
        <w:rPr>
          <w:rFonts w:hint="eastAsia" w:ascii="仿宋" w:hAnsi="仿宋" w:eastAsia="仿宋"/>
          <w:b/>
          <w:sz w:val="32"/>
          <w:szCs w:val="32"/>
        </w:rPr>
        <w:t>七</w:t>
      </w:r>
      <w:r>
        <w:rPr>
          <w:rFonts w:ascii="仿宋" w:hAnsi="仿宋" w:eastAsia="仿宋"/>
          <w:b/>
          <w:sz w:val="32"/>
          <w:szCs w:val="32"/>
        </w:rPr>
        <w:t>条</w:t>
      </w:r>
      <w:r>
        <w:rPr>
          <w:rFonts w:hint="eastAsia" w:ascii="仿宋" w:hAnsi="仿宋" w:eastAsia="仿宋"/>
          <w:sz w:val="32"/>
          <w:szCs w:val="32"/>
        </w:rPr>
        <w:t xml:space="preserve">  平均学业成绩（专业教学计划要求的）计算</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平均学业成绩=（∑课程成绩×课程学分）/∑课程学分；</w:t>
      </w:r>
    </w:p>
    <w:p>
      <w:pPr>
        <w:spacing w:line="560" w:lineRule="exact"/>
        <w:ind w:firstLine="643" w:firstLineChars="200"/>
        <w:jc w:val="left"/>
        <w:rPr>
          <w:rFonts w:ascii="仿宋" w:hAnsi="仿宋" w:eastAsia="仿宋"/>
          <w:sz w:val="32"/>
          <w:szCs w:val="32"/>
        </w:rPr>
      </w:pPr>
      <w:r>
        <w:rPr>
          <w:rFonts w:ascii="仿宋" w:hAnsi="仿宋" w:eastAsia="仿宋"/>
          <w:b/>
          <w:sz w:val="32"/>
          <w:szCs w:val="32"/>
        </w:rPr>
        <w:t>第十</w:t>
      </w:r>
      <w:r>
        <w:rPr>
          <w:rFonts w:hint="eastAsia" w:ascii="仿宋" w:hAnsi="仿宋" w:eastAsia="仿宋"/>
          <w:b/>
          <w:sz w:val="32"/>
          <w:szCs w:val="32"/>
        </w:rPr>
        <w:t>八</w:t>
      </w:r>
      <w:r>
        <w:rPr>
          <w:rFonts w:ascii="仿宋" w:hAnsi="仿宋" w:eastAsia="仿宋"/>
          <w:b/>
          <w:sz w:val="32"/>
          <w:szCs w:val="32"/>
        </w:rPr>
        <w:t>条</w:t>
      </w:r>
      <w:r>
        <w:rPr>
          <w:rFonts w:hint="eastAsia" w:ascii="仿宋" w:hAnsi="仿宋" w:eastAsia="仿宋"/>
          <w:sz w:val="32"/>
          <w:szCs w:val="32"/>
        </w:rPr>
        <w:t xml:space="preserve">  所有课程成绩均以修读该课程的首次记载的原始成绩为准，如首次记载成绩为采用两级制的补考成绩，参照五级制成绩换算后纳入计算。</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第十九条</w:t>
      </w:r>
      <w:r>
        <w:rPr>
          <w:rFonts w:hint="eastAsia" w:ascii="仿宋" w:hAnsi="仿宋" w:eastAsia="仿宋"/>
          <w:sz w:val="32"/>
          <w:szCs w:val="32"/>
        </w:rPr>
        <w:t xml:space="preserve">  采用五级制记载成绩的课程，换算成百分制成绩后纳入计算，其换算关系如下：</w:t>
      </w:r>
    </w:p>
    <w:tbl>
      <w:tblPr>
        <w:tblStyle w:val="8"/>
        <w:tblW w:w="0" w:type="auto"/>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0"/>
        <w:gridCol w:w="2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tcPr>
          <w:p>
            <w:pPr>
              <w:spacing w:line="560" w:lineRule="exact"/>
              <w:jc w:val="center"/>
              <w:rPr>
                <w:rFonts w:ascii="仿宋" w:hAnsi="仿宋" w:eastAsia="仿宋"/>
                <w:sz w:val="32"/>
                <w:szCs w:val="32"/>
              </w:rPr>
            </w:pPr>
            <w:r>
              <w:rPr>
                <w:rFonts w:ascii="仿宋" w:hAnsi="仿宋" w:eastAsia="仿宋"/>
                <w:sz w:val="32"/>
                <w:szCs w:val="32"/>
              </w:rPr>
              <w:t>成绩（五级制）</w:t>
            </w:r>
          </w:p>
        </w:tc>
        <w:tc>
          <w:tcPr>
            <w:tcW w:w="2935" w:type="dxa"/>
          </w:tcPr>
          <w:p>
            <w:pPr>
              <w:spacing w:line="560" w:lineRule="exact"/>
              <w:jc w:val="center"/>
              <w:rPr>
                <w:rFonts w:ascii="仿宋" w:hAnsi="仿宋" w:eastAsia="仿宋"/>
                <w:sz w:val="32"/>
                <w:szCs w:val="32"/>
              </w:rPr>
            </w:pPr>
            <w:r>
              <w:rPr>
                <w:rFonts w:ascii="仿宋" w:hAnsi="仿宋" w:eastAsia="仿宋"/>
                <w:sz w:val="32"/>
                <w:szCs w:val="32"/>
              </w:rPr>
              <w:t>成绩（百分制）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tcPr>
          <w:p>
            <w:pPr>
              <w:spacing w:line="560" w:lineRule="exact"/>
              <w:jc w:val="center"/>
              <w:rPr>
                <w:rFonts w:ascii="仿宋" w:hAnsi="仿宋" w:eastAsia="仿宋"/>
                <w:sz w:val="32"/>
                <w:szCs w:val="32"/>
              </w:rPr>
            </w:pPr>
            <w:r>
              <w:rPr>
                <w:rFonts w:hint="eastAsia" w:ascii="仿宋" w:hAnsi="仿宋" w:eastAsia="仿宋"/>
                <w:sz w:val="32"/>
                <w:szCs w:val="32"/>
              </w:rPr>
              <w:t>优</w:t>
            </w:r>
          </w:p>
        </w:tc>
        <w:tc>
          <w:tcPr>
            <w:tcW w:w="2935" w:type="dxa"/>
          </w:tcPr>
          <w:p>
            <w:pPr>
              <w:spacing w:line="560" w:lineRule="exact"/>
              <w:jc w:val="center"/>
              <w:rPr>
                <w:rFonts w:ascii="仿宋" w:hAnsi="仿宋" w:eastAsia="仿宋"/>
                <w:sz w:val="32"/>
                <w:szCs w:val="32"/>
              </w:rPr>
            </w:pPr>
            <w:r>
              <w:rPr>
                <w:rFonts w:hint="eastAsia" w:ascii="仿宋" w:hAnsi="仿宋" w:eastAsia="仿宋"/>
                <w:sz w:val="32"/>
                <w:szCs w:val="32"/>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tcPr>
          <w:p>
            <w:pPr>
              <w:spacing w:line="560" w:lineRule="exact"/>
              <w:jc w:val="center"/>
              <w:rPr>
                <w:rFonts w:ascii="仿宋" w:hAnsi="仿宋" w:eastAsia="仿宋"/>
                <w:sz w:val="32"/>
                <w:szCs w:val="32"/>
              </w:rPr>
            </w:pPr>
            <w:r>
              <w:rPr>
                <w:rFonts w:hint="eastAsia" w:ascii="仿宋" w:hAnsi="仿宋" w:eastAsia="仿宋"/>
                <w:sz w:val="32"/>
                <w:szCs w:val="32"/>
              </w:rPr>
              <w:t>良</w:t>
            </w:r>
          </w:p>
        </w:tc>
        <w:tc>
          <w:tcPr>
            <w:tcW w:w="2935" w:type="dxa"/>
          </w:tcPr>
          <w:p>
            <w:pPr>
              <w:spacing w:line="560" w:lineRule="exact"/>
              <w:jc w:val="center"/>
              <w:rPr>
                <w:rFonts w:ascii="仿宋" w:hAnsi="仿宋" w:eastAsia="仿宋"/>
                <w:sz w:val="32"/>
                <w:szCs w:val="32"/>
              </w:rPr>
            </w:pPr>
            <w:r>
              <w:rPr>
                <w:rFonts w:hint="eastAsia" w:ascii="仿宋" w:hAnsi="仿宋" w:eastAsia="仿宋"/>
                <w:sz w:val="32"/>
                <w:szCs w:val="32"/>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tcPr>
          <w:p>
            <w:pPr>
              <w:spacing w:line="560" w:lineRule="exact"/>
              <w:jc w:val="center"/>
              <w:rPr>
                <w:rFonts w:ascii="仿宋" w:hAnsi="仿宋" w:eastAsia="仿宋"/>
                <w:sz w:val="32"/>
                <w:szCs w:val="32"/>
              </w:rPr>
            </w:pPr>
            <w:r>
              <w:rPr>
                <w:rFonts w:hint="eastAsia" w:ascii="仿宋" w:hAnsi="仿宋" w:eastAsia="仿宋"/>
                <w:sz w:val="32"/>
                <w:szCs w:val="32"/>
              </w:rPr>
              <w:t>中</w:t>
            </w:r>
          </w:p>
        </w:tc>
        <w:tc>
          <w:tcPr>
            <w:tcW w:w="2935" w:type="dxa"/>
          </w:tcPr>
          <w:p>
            <w:pPr>
              <w:spacing w:line="560" w:lineRule="exact"/>
              <w:jc w:val="center"/>
              <w:rPr>
                <w:rFonts w:ascii="仿宋" w:hAnsi="仿宋" w:eastAsia="仿宋"/>
                <w:sz w:val="32"/>
                <w:szCs w:val="32"/>
              </w:rPr>
            </w:pPr>
            <w:r>
              <w:rPr>
                <w:rFonts w:hint="eastAsia" w:ascii="仿宋" w:hAnsi="仿宋" w:eastAsia="仿宋"/>
                <w:sz w:val="32"/>
                <w:szCs w:val="32"/>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tcPr>
          <w:p>
            <w:pPr>
              <w:spacing w:line="560" w:lineRule="exact"/>
              <w:jc w:val="center"/>
              <w:rPr>
                <w:rFonts w:ascii="仿宋" w:hAnsi="仿宋" w:eastAsia="仿宋"/>
                <w:sz w:val="32"/>
                <w:szCs w:val="32"/>
              </w:rPr>
            </w:pPr>
            <w:r>
              <w:rPr>
                <w:rFonts w:hint="eastAsia" w:ascii="仿宋" w:hAnsi="仿宋" w:eastAsia="仿宋"/>
                <w:sz w:val="32"/>
                <w:szCs w:val="32"/>
              </w:rPr>
              <w:t>及格</w:t>
            </w:r>
          </w:p>
        </w:tc>
        <w:tc>
          <w:tcPr>
            <w:tcW w:w="2935" w:type="dxa"/>
          </w:tcPr>
          <w:p>
            <w:pPr>
              <w:spacing w:line="560" w:lineRule="exact"/>
              <w:jc w:val="center"/>
              <w:rPr>
                <w:rFonts w:ascii="仿宋" w:hAnsi="仿宋" w:eastAsia="仿宋"/>
                <w:sz w:val="32"/>
                <w:szCs w:val="32"/>
              </w:rPr>
            </w:pPr>
            <w:r>
              <w:rPr>
                <w:rFonts w:hint="eastAsia" w:ascii="仿宋" w:hAnsi="仿宋" w:eastAsia="仿宋"/>
                <w:sz w:val="32"/>
                <w:szCs w:val="32"/>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0" w:type="dxa"/>
          </w:tcPr>
          <w:p>
            <w:pPr>
              <w:spacing w:line="560" w:lineRule="exact"/>
              <w:jc w:val="center"/>
              <w:rPr>
                <w:rFonts w:ascii="仿宋" w:hAnsi="仿宋" w:eastAsia="仿宋"/>
                <w:sz w:val="32"/>
                <w:szCs w:val="32"/>
              </w:rPr>
            </w:pPr>
            <w:r>
              <w:rPr>
                <w:rFonts w:hint="eastAsia" w:ascii="仿宋" w:hAnsi="仿宋" w:eastAsia="仿宋"/>
                <w:sz w:val="32"/>
                <w:szCs w:val="32"/>
              </w:rPr>
              <w:t>不及格</w:t>
            </w:r>
          </w:p>
        </w:tc>
        <w:tc>
          <w:tcPr>
            <w:tcW w:w="2935" w:type="dxa"/>
          </w:tcPr>
          <w:p>
            <w:pPr>
              <w:spacing w:line="560" w:lineRule="exact"/>
              <w:jc w:val="center"/>
              <w:rPr>
                <w:rFonts w:ascii="仿宋" w:hAnsi="仿宋" w:eastAsia="仿宋"/>
                <w:sz w:val="32"/>
                <w:szCs w:val="32"/>
              </w:rPr>
            </w:pPr>
            <w:r>
              <w:rPr>
                <w:rFonts w:hint="eastAsia" w:ascii="仿宋" w:hAnsi="仿宋" w:eastAsia="仿宋"/>
                <w:sz w:val="32"/>
                <w:szCs w:val="32"/>
              </w:rPr>
              <w:t>0</w:t>
            </w:r>
          </w:p>
        </w:tc>
      </w:tr>
    </w:tbl>
    <w:p>
      <w:pPr>
        <w:spacing w:line="560" w:lineRule="exact"/>
        <w:jc w:val="left"/>
        <w:rPr>
          <w:rFonts w:ascii="仿宋" w:hAnsi="仿宋" w:eastAsia="仿宋"/>
          <w:sz w:val="32"/>
          <w:szCs w:val="32"/>
        </w:rPr>
      </w:pP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第二十条</w:t>
      </w:r>
      <w:r>
        <w:rPr>
          <w:rFonts w:hint="eastAsia" w:ascii="仿宋" w:hAnsi="仿宋" w:eastAsia="仿宋"/>
          <w:sz w:val="32"/>
          <w:szCs w:val="32"/>
        </w:rPr>
        <w:t xml:space="preserve">  采取分级教学的英语课程，同一学期不同级别的英语成绩采用课程成绩乘以系数的办法计入成绩。具体为：第一、二、三、四学期分别以一、二、三、四级作为基准级，系数为1；各学期每高一级系数在基准级基础上增加0.1，每低一级系数在基准级基础上减少0.1。</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第二十一条</w:t>
      </w:r>
      <w:r>
        <w:rPr>
          <w:rFonts w:hint="eastAsia" w:ascii="仿宋" w:hAnsi="仿宋" w:eastAsia="仿宋"/>
          <w:sz w:val="32"/>
          <w:szCs w:val="32"/>
        </w:rPr>
        <w:t xml:space="preserve">  免修的课程和采用二级制记载成绩（不含补考）的课程，不纳入计算。</w:t>
      </w:r>
    </w:p>
    <w:p>
      <w:pPr>
        <w:spacing w:line="560" w:lineRule="exact"/>
        <w:ind w:firstLine="643" w:firstLineChars="200"/>
        <w:jc w:val="center"/>
        <w:rPr>
          <w:rFonts w:ascii="仿宋" w:hAnsi="仿宋" w:eastAsia="仿宋"/>
          <w:b/>
          <w:sz w:val="32"/>
          <w:szCs w:val="32"/>
        </w:rPr>
      </w:pPr>
      <w:r>
        <w:rPr>
          <w:rFonts w:hint="eastAsia" w:ascii="仿宋" w:hAnsi="仿宋" w:eastAsia="仿宋"/>
          <w:b/>
          <w:sz w:val="32"/>
          <w:szCs w:val="32"/>
        </w:rPr>
        <w:t>第六章  创新创业及学术能力加分</w:t>
      </w:r>
    </w:p>
    <w:p>
      <w:pPr>
        <w:spacing w:line="560" w:lineRule="exact"/>
        <w:ind w:firstLine="643" w:firstLineChars="200"/>
        <w:jc w:val="left"/>
        <w:rPr>
          <w:rFonts w:ascii="仿宋" w:hAnsi="仿宋" w:eastAsia="仿宋"/>
          <w:sz w:val="32"/>
          <w:szCs w:val="32"/>
        </w:rPr>
      </w:pPr>
      <w:r>
        <w:rPr>
          <w:rFonts w:ascii="仿宋" w:hAnsi="仿宋" w:eastAsia="仿宋"/>
          <w:b/>
          <w:sz w:val="32"/>
          <w:szCs w:val="32"/>
        </w:rPr>
        <w:t>第二十</w:t>
      </w:r>
      <w:r>
        <w:rPr>
          <w:rFonts w:hint="eastAsia" w:ascii="仿宋" w:hAnsi="仿宋" w:eastAsia="仿宋"/>
          <w:b/>
          <w:sz w:val="32"/>
          <w:szCs w:val="32"/>
        </w:rPr>
        <w:t>二</w:t>
      </w:r>
      <w:r>
        <w:rPr>
          <w:rFonts w:ascii="仿宋" w:hAnsi="仿宋" w:eastAsia="仿宋"/>
          <w:b/>
          <w:sz w:val="32"/>
          <w:szCs w:val="32"/>
        </w:rPr>
        <w:t>条</w:t>
      </w:r>
      <w:r>
        <w:rPr>
          <w:rFonts w:hint="eastAsia" w:ascii="仿宋" w:hAnsi="仿宋" w:eastAsia="仿宋"/>
          <w:sz w:val="32"/>
          <w:szCs w:val="32"/>
        </w:rPr>
        <w:t xml:space="preserve">  创新创业及学术能力加分是符合要求的各项竞赛、活动、论文及发明专利加分之和，其最高值为10,超出部分不予计算。</w:t>
      </w:r>
    </w:p>
    <w:p>
      <w:pPr>
        <w:spacing w:line="560" w:lineRule="exact"/>
        <w:ind w:firstLine="643" w:firstLineChars="200"/>
        <w:jc w:val="left"/>
        <w:rPr>
          <w:rFonts w:ascii="仿宋" w:hAnsi="仿宋" w:eastAsia="仿宋"/>
          <w:sz w:val="32"/>
          <w:szCs w:val="32"/>
        </w:rPr>
      </w:pPr>
      <w:r>
        <w:rPr>
          <w:rFonts w:ascii="仿宋" w:hAnsi="仿宋" w:eastAsia="仿宋"/>
          <w:b/>
          <w:sz w:val="32"/>
          <w:szCs w:val="32"/>
        </w:rPr>
        <w:t>第二十</w:t>
      </w:r>
      <w:r>
        <w:rPr>
          <w:rFonts w:hint="eastAsia" w:ascii="仿宋" w:hAnsi="仿宋" w:eastAsia="仿宋"/>
          <w:b/>
          <w:sz w:val="32"/>
          <w:szCs w:val="32"/>
        </w:rPr>
        <w:t>三</w:t>
      </w:r>
      <w:r>
        <w:rPr>
          <w:rFonts w:ascii="仿宋" w:hAnsi="仿宋" w:eastAsia="仿宋"/>
          <w:b/>
          <w:sz w:val="32"/>
          <w:szCs w:val="32"/>
        </w:rPr>
        <w:t>条</w:t>
      </w:r>
      <w:r>
        <w:rPr>
          <w:rFonts w:hint="eastAsia" w:ascii="仿宋" w:hAnsi="仿宋" w:eastAsia="仿宋"/>
          <w:sz w:val="32"/>
          <w:szCs w:val="32"/>
        </w:rPr>
        <w:t xml:space="preserve">  创新创业竞赛及学术竞赛加分规则：</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7"/>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5" w:type="pct"/>
          </w:tcPr>
          <w:p>
            <w:pPr>
              <w:spacing w:line="560" w:lineRule="exact"/>
              <w:jc w:val="center"/>
              <w:rPr>
                <w:rFonts w:ascii="仿宋" w:hAnsi="仿宋" w:eastAsia="仿宋"/>
                <w:sz w:val="32"/>
                <w:szCs w:val="32"/>
              </w:rPr>
            </w:pPr>
            <w:r>
              <w:rPr>
                <w:rFonts w:hint="eastAsia" w:ascii="仿宋" w:hAnsi="仿宋" w:eastAsia="仿宋"/>
                <w:sz w:val="32"/>
                <w:szCs w:val="32"/>
              </w:rPr>
              <w:t>获奖情况</w:t>
            </w:r>
          </w:p>
        </w:tc>
        <w:tc>
          <w:tcPr>
            <w:tcW w:w="695" w:type="pct"/>
          </w:tcPr>
          <w:p>
            <w:pPr>
              <w:spacing w:line="560" w:lineRule="exact"/>
              <w:jc w:val="center"/>
              <w:rPr>
                <w:rFonts w:ascii="仿宋" w:hAnsi="仿宋" w:eastAsia="仿宋"/>
                <w:sz w:val="32"/>
                <w:szCs w:val="32"/>
              </w:rPr>
            </w:pPr>
            <w:r>
              <w:rPr>
                <w:rFonts w:hint="eastAsia" w:ascii="仿宋" w:hAnsi="仿宋" w:eastAsia="仿宋"/>
                <w:sz w:val="32"/>
                <w:szCs w:val="32"/>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5" w:type="pct"/>
          </w:tcPr>
          <w:p>
            <w:pPr>
              <w:spacing w:line="560" w:lineRule="exact"/>
              <w:jc w:val="left"/>
              <w:rPr>
                <w:rFonts w:ascii="仿宋" w:hAnsi="仿宋" w:eastAsia="仿宋"/>
                <w:sz w:val="32"/>
                <w:szCs w:val="32"/>
              </w:rPr>
            </w:pPr>
            <w:r>
              <w:rPr>
                <w:rFonts w:hint="eastAsia" w:ascii="仿宋" w:hAnsi="仿宋" w:eastAsia="仿宋"/>
                <w:sz w:val="32"/>
                <w:szCs w:val="32"/>
              </w:rPr>
              <w:t>“挑战杯”全国大学生课外学术科技作品竞赛国赛、“创青春”全国大学生创业大赛国赛及中国“互联网+”大学生创新创业大赛国赛（以下简称“三大赛事”）特等奖（金奖）排名第四位或第五位，一等奖（银奖）排名第三位或第四位，二等奖（铜奖）排名第二位或第三位；</w:t>
            </w:r>
          </w:p>
          <w:p>
            <w:pPr>
              <w:spacing w:line="560" w:lineRule="exact"/>
              <w:jc w:val="left"/>
              <w:rPr>
                <w:rFonts w:ascii="仿宋" w:hAnsi="仿宋" w:eastAsia="仿宋"/>
                <w:sz w:val="32"/>
                <w:szCs w:val="32"/>
              </w:rPr>
            </w:pPr>
            <w:r>
              <w:rPr>
                <w:rFonts w:hint="eastAsia" w:ascii="仿宋" w:hAnsi="仿宋" w:eastAsia="仿宋"/>
                <w:sz w:val="32"/>
                <w:szCs w:val="32"/>
              </w:rPr>
              <w:t>除三大赛事外的安徽省大学生学科和技能竞赛A类赛事（以下简称A类赛事）（不含体育、艺术类）特等奖（金奖）排名前两位，一等奖（银奖）排名第一位</w:t>
            </w:r>
          </w:p>
        </w:tc>
        <w:tc>
          <w:tcPr>
            <w:tcW w:w="695" w:type="pct"/>
            <w:vAlign w:val="center"/>
          </w:tcPr>
          <w:p>
            <w:pPr>
              <w:spacing w:line="560" w:lineRule="exact"/>
              <w:jc w:val="center"/>
              <w:rPr>
                <w:rFonts w:ascii="仿宋" w:hAnsi="仿宋" w:eastAsia="仿宋"/>
                <w:sz w:val="32"/>
                <w:szCs w:val="32"/>
              </w:rPr>
            </w:pPr>
            <w:r>
              <w:rPr>
                <w:rFonts w:ascii="仿宋" w:hAnsi="仿宋" w:eastAsia="仿宋"/>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5" w:type="pct"/>
          </w:tcPr>
          <w:p>
            <w:pPr>
              <w:spacing w:line="560" w:lineRule="exact"/>
              <w:jc w:val="left"/>
              <w:rPr>
                <w:rFonts w:ascii="仿宋" w:hAnsi="仿宋" w:eastAsia="仿宋"/>
                <w:sz w:val="32"/>
                <w:szCs w:val="32"/>
              </w:rPr>
            </w:pPr>
            <w:r>
              <w:rPr>
                <w:rFonts w:hint="eastAsia" w:ascii="仿宋" w:hAnsi="仿宋" w:eastAsia="仿宋"/>
                <w:sz w:val="32"/>
                <w:szCs w:val="32"/>
              </w:rPr>
              <w:t>三大赛事特等奖（金奖）排名第六位，一等奖（银奖）排名第五，二等奖（铜奖）排名第四位；</w:t>
            </w:r>
          </w:p>
          <w:p>
            <w:pPr>
              <w:spacing w:line="560" w:lineRule="exact"/>
              <w:jc w:val="left"/>
              <w:rPr>
                <w:rFonts w:ascii="仿宋" w:hAnsi="仿宋" w:eastAsia="仿宋"/>
                <w:sz w:val="32"/>
                <w:szCs w:val="32"/>
              </w:rPr>
            </w:pPr>
            <w:r>
              <w:rPr>
                <w:rFonts w:hint="eastAsia" w:ascii="仿宋" w:hAnsi="仿宋" w:eastAsia="仿宋"/>
                <w:sz w:val="32"/>
                <w:szCs w:val="32"/>
              </w:rPr>
              <w:t>除三大赛事外的A类赛事特等奖（金奖）排名第三位或第四位，一等奖（银奖）排名第二位或第三位，二等奖（铜奖）排名第一位或第二位；</w:t>
            </w:r>
          </w:p>
        </w:tc>
        <w:tc>
          <w:tcPr>
            <w:tcW w:w="695" w:type="pct"/>
            <w:vAlign w:val="center"/>
          </w:tcPr>
          <w:p>
            <w:pPr>
              <w:spacing w:line="560" w:lineRule="exact"/>
              <w:jc w:val="center"/>
              <w:rPr>
                <w:rFonts w:ascii="仿宋" w:hAnsi="仿宋" w:eastAsia="仿宋"/>
                <w:sz w:val="32"/>
                <w:szCs w:val="32"/>
              </w:rPr>
            </w:pPr>
            <w:r>
              <w:rPr>
                <w:rFonts w:ascii="仿宋" w:hAnsi="仿宋" w:eastAsia="仿宋"/>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5" w:type="pct"/>
          </w:tcPr>
          <w:p>
            <w:pPr>
              <w:spacing w:line="560" w:lineRule="exact"/>
              <w:jc w:val="left"/>
              <w:rPr>
                <w:rFonts w:ascii="仿宋" w:hAnsi="仿宋" w:eastAsia="仿宋"/>
                <w:sz w:val="32"/>
                <w:szCs w:val="32"/>
              </w:rPr>
            </w:pPr>
            <w:r>
              <w:rPr>
                <w:rFonts w:hint="eastAsia" w:ascii="仿宋" w:hAnsi="仿宋" w:eastAsia="仿宋"/>
                <w:sz w:val="32"/>
                <w:szCs w:val="32"/>
              </w:rPr>
              <w:t>除三大赛事外的A类赛事特等奖（金奖）排名第五位，一等奖（银奖）排名第四位，二等奖（铜奖）排名第三位；</w:t>
            </w:r>
          </w:p>
          <w:p>
            <w:pPr>
              <w:spacing w:line="560" w:lineRule="exact"/>
              <w:jc w:val="left"/>
              <w:rPr>
                <w:rFonts w:ascii="仿宋" w:hAnsi="仿宋" w:eastAsia="仿宋"/>
                <w:sz w:val="32"/>
                <w:szCs w:val="32"/>
              </w:rPr>
            </w:pPr>
            <w:r>
              <w:rPr>
                <w:rFonts w:hint="eastAsia" w:ascii="仿宋" w:hAnsi="仿宋" w:eastAsia="仿宋"/>
                <w:sz w:val="32"/>
                <w:szCs w:val="32"/>
              </w:rPr>
              <w:t>安徽省大学生学科和技能竞赛B类赛事（以下简称B类赛事）（不含体育、艺术类）特等奖（金奖）排名前两位，一等奖（银奖）排名第一位;</w:t>
            </w:r>
          </w:p>
        </w:tc>
        <w:tc>
          <w:tcPr>
            <w:tcW w:w="695" w:type="pct"/>
            <w:vAlign w:val="center"/>
          </w:tcPr>
          <w:p>
            <w:pPr>
              <w:spacing w:line="560" w:lineRule="exact"/>
              <w:jc w:val="center"/>
              <w:rPr>
                <w:rFonts w:ascii="仿宋" w:hAnsi="仿宋" w:eastAsia="仿宋"/>
                <w:sz w:val="32"/>
                <w:szCs w:val="32"/>
              </w:rPr>
            </w:pPr>
            <w:r>
              <w:rPr>
                <w:rFonts w:hint="eastAsia" w:ascii="仿宋" w:hAnsi="仿宋" w:eastAsia="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5" w:type="pct"/>
          </w:tcPr>
          <w:p>
            <w:pPr>
              <w:spacing w:line="560" w:lineRule="exact"/>
              <w:jc w:val="left"/>
              <w:rPr>
                <w:rFonts w:ascii="仿宋" w:hAnsi="仿宋" w:eastAsia="仿宋"/>
                <w:sz w:val="32"/>
                <w:szCs w:val="32"/>
              </w:rPr>
            </w:pPr>
            <w:r>
              <w:rPr>
                <w:rFonts w:hint="eastAsia" w:ascii="仿宋" w:hAnsi="仿宋" w:eastAsia="仿宋"/>
                <w:sz w:val="32"/>
                <w:szCs w:val="32"/>
              </w:rPr>
              <w:t>B类赛事特等奖（金奖）排名第三位或第四位，一等奖（银奖）排名第二位或第三位，二等奖（铜奖）排名第一位或第二位；</w:t>
            </w:r>
          </w:p>
        </w:tc>
        <w:tc>
          <w:tcPr>
            <w:tcW w:w="695" w:type="pct"/>
            <w:vAlign w:val="center"/>
          </w:tcPr>
          <w:p>
            <w:pPr>
              <w:spacing w:line="560" w:lineRule="exact"/>
              <w:jc w:val="center"/>
              <w:rPr>
                <w:rFonts w:ascii="仿宋" w:hAnsi="仿宋" w:eastAsia="仿宋"/>
                <w:sz w:val="32"/>
                <w:szCs w:val="32"/>
              </w:rPr>
            </w:pPr>
            <w:r>
              <w:rPr>
                <w:rFonts w:ascii="仿宋" w:hAnsi="仿宋"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5" w:type="pct"/>
          </w:tcPr>
          <w:p>
            <w:pPr>
              <w:spacing w:line="560" w:lineRule="exact"/>
              <w:jc w:val="left"/>
              <w:rPr>
                <w:rFonts w:ascii="仿宋" w:hAnsi="仿宋" w:eastAsia="仿宋"/>
                <w:sz w:val="32"/>
                <w:szCs w:val="32"/>
              </w:rPr>
            </w:pPr>
            <w:r>
              <w:rPr>
                <w:rFonts w:hint="eastAsia" w:ascii="仿宋" w:hAnsi="仿宋" w:eastAsia="仿宋"/>
                <w:sz w:val="32"/>
                <w:szCs w:val="32"/>
              </w:rPr>
              <w:t>B类赛事特等奖（金奖）排名第五位，一等奖（银奖）排名第四位，二等奖（铜奖）排名第三位；</w:t>
            </w:r>
          </w:p>
          <w:p>
            <w:pPr>
              <w:spacing w:line="560" w:lineRule="exact"/>
              <w:jc w:val="left"/>
              <w:rPr>
                <w:rFonts w:ascii="仿宋" w:hAnsi="仿宋" w:eastAsia="仿宋"/>
                <w:sz w:val="32"/>
                <w:szCs w:val="32"/>
              </w:rPr>
            </w:pPr>
            <w:r>
              <w:rPr>
                <w:rFonts w:hint="eastAsia" w:ascii="仿宋" w:hAnsi="仿宋" w:eastAsia="仿宋"/>
                <w:sz w:val="32"/>
                <w:szCs w:val="32"/>
              </w:rPr>
              <w:t>A、B类赛事的校级赛事特等奖（金奖）排名前两位；一等奖（银奖）排名第一位</w:t>
            </w:r>
          </w:p>
        </w:tc>
        <w:tc>
          <w:tcPr>
            <w:tcW w:w="695" w:type="pct"/>
            <w:vAlign w:val="center"/>
          </w:tcPr>
          <w:p>
            <w:pPr>
              <w:spacing w:line="560" w:lineRule="exact"/>
              <w:jc w:val="center"/>
              <w:rPr>
                <w:rFonts w:ascii="仿宋" w:hAnsi="仿宋" w:eastAsia="仿宋"/>
                <w:sz w:val="32"/>
                <w:szCs w:val="32"/>
              </w:rPr>
            </w:pPr>
            <w:r>
              <w:rPr>
                <w:rFonts w:ascii="仿宋" w:hAnsi="仿宋" w:eastAsia="仿宋"/>
                <w:sz w:val="32"/>
                <w:szCs w:val="3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5" w:type="pct"/>
          </w:tcPr>
          <w:p>
            <w:pPr>
              <w:spacing w:line="560" w:lineRule="exact"/>
              <w:jc w:val="left"/>
              <w:rPr>
                <w:rFonts w:ascii="仿宋" w:hAnsi="仿宋" w:eastAsia="仿宋"/>
                <w:sz w:val="32"/>
                <w:szCs w:val="32"/>
              </w:rPr>
            </w:pPr>
            <w:r>
              <w:rPr>
                <w:rFonts w:hint="eastAsia" w:ascii="仿宋" w:hAnsi="仿宋" w:eastAsia="仿宋"/>
                <w:sz w:val="32"/>
                <w:szCs w:val="32"/>
              </w:rPr>
              <w:t>A、B类赛事的校级赛事特等奖（金奖）排名第三位或第四位；一等奖（银奖）排名第二位或第三位，二等奖（铜奖）排名第一位或第二位</w:t>
            </w:r>
          </w:p>
        </w:tc>
        <w:tc>
          <w:tcPr>
            <w:tcW w:w="695" w:type="pct"/>
            <w:vAlign w:val="center"/>
          </w:tcPr>
          <w:p>
            <w:pPr>
              <w:spacing w:line="560" w:lineRule="exact"/>
              <w:jc w:val="center"/>
              <w:rPr>
                <w:rFonts w:ascii="仿宋" w:hAnsi="仿宋" w:eastAsia="仿宋"/>
                <w:sz w:val="32"/>
                <w:szCs w:val="32"/>
              </w:rPr>
            </w:pPr>
            <w:r>
              <w:rPr>
                <w:rFonts w:ascii="仿宋" w:hAnsi="仿宋" w:eastAsia="仿宋"/>
                <w:sz w:val="32"/>
                <w:szCs w:val="32"/>
              </w:rPr>
              <w:t>0.25</w:t>
            </w:r>
          </w:p>
        </w:tc>
      </w:tr>
    </w:tbl>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1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①</w:t>
      </w:r>
      <w:r>
        <w:rPr>
          <w:rFonts w:ascii="仿宋" w:hAnsi="仿宋" w:eastAsia="仿宋"/>
          <w:sz w:val="32"/>
          <w:szCs w:val="32"/>
        </w:rPr>
        <w:fldChar w:fldCharType="end"/>
      </w:r>
      <w:r>
        <w:rPr>
          <w:rFonts w:ascii="仿宋" w:hAnsi="仿宋" w:eastAsia="仿宋"/>
          <w:sz w:val="32"/>
          <w:szCs w:val="32"/>
        </w:rPr>
        <w:t xml:space="preserve"> A</w:t>
      </w:r>
      <w:r>
        <w:rPr>
          <w:rFonts w:hint="eastAsia" w:ascii="仿宋" w:hAnsi="仿宋" w:eastAsia="仿宋"/>
          <w:sz w:val="32"/>
          <w:szCs w:val="32"/>
        </w:rPr>
        <w:t>、B类赛事由安徽省教育厅认定并发布；</w:t>
      </w:r>
    </w:p>
    <w:p>
      <w:pPr>
        <w:spacing w:line="560" w:lineRule="exact"/>
        <w:ind w:firstLine="1280" w:firstLineChars="400"/>
        <w:jc w:val="left"/>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2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②</w:t>
      </w:r>
      <w:r>
        <w:rPr>
          <w:rFonts w:ascii="仿宋" w:hAnsi="仿宋" w:eastAsia="仿宋"/>
          <w:sz w:val="32"/>
          <w:szCs w:val="32"/>
        </w:rPr>
        <w:fldChar w:fldCharType="end"/>
      </w:r>
      <w:r>
        <w:rPr>
          <w:rFonts w:ascii="仿宋" w:hAnsi="仿宋" w:eastAsia="仿宋"/>
          <w:sz w:val="32"/>
          <w:szCs w:val="32"/>
        </w:rPr>
        <w:t xml:space="preserve"> 如赛事最高奖为一等奖</w:t>
      </w:r>
      <w:r>
        <w:rPr>
          <w:rFonts w:hint="eastAsia" w:ascii="仿宋" w:hAnsi="仿宋" w:eastAsia="仿宋"/>
          <w:sz w:val="32"/>
          <w:szCs w:val="32"/>
        </w:rPr>
        <w:t>，</w:t>
      </w:r>
      <w:r>
        <w:rPr>
          <w:rFonts w:ascii="仿宋" w:hAnsi="仿宋" w:eastAsia="仿宋"/>
          <w:sz w:val="32"/>
          <w:szCs w:val="32"/>
        </w:rPr>
        <w:t>则一等奖</w:t>
      </w:r>
      <w:r>
        <w:rPr>
          <w:rFonts w:hint="eastAsia" w:ascii="仿宋" w:hAnsi="仿宋" w:eastAsia="仿宋"/>
          <w:sz w:val="32"/>
          <w:szCs w:val="32"/>
        </w:rPr>
        <w:t>等同于</w:t>
      </w:r>
      <w:r>
        <w:rPr>
          <w:rFonts w:ascii="仿宋" w:hAnsi="仿宋" w:eastAsia="仿宋"/>
          <w:sz w:val="32"/>
          <w:szCs w:val="32"/>
        </w:rPr>
        <w:t>特等奖</w:t>
      </w:r>
      <w:r>
        <w:rPr>
          <w:rFonts w:hint="eastAsia" w:ascii="仿宋" w:hAnsi="仿宋" w:eastAsia="仿宋"/>
          <w:sz w:val="32"/>
          <w:szCs w:val="32"/>
        </w:rPr>
        <w:t>，</w:t>
      </w:r>
      <w:r>
        <w:rPr>
          <w:rFonts w:ascii="仿宋" w:hAnsi="仿宋" w:eastAsia="仿宋"/>
          <w:sz w:val="32"/>
          <w:szCs w:val="32"/>
        </w:rPr>
        <w:t>以此类推</w:t>
      </w:r>
      <w:r>
        <w:rPr>
          <w:rFonts w:hint="eastAsia" w:ascii="仿宋" w:hAnsi="仿宋" w:eastAsia="仿宋"/>
          <w:sz w:val="32"/>
          <w:szCs w:val="32"/>
        </w:rPr>
        <w:t>；</w:t>
      </w:r>
    </w:p>
    <w:p>
      <w:pPr>
        <w:spacing w:line="560" w:lineRule="exact"/>
        <w:ind w:firstLine="1280" w:firstLineChars="400"/>
        <w:jc w:val="left"/>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3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③</w:t>
      </w:r>
      <w:r>
        <w:rPr>
          <w:rFonts w:ascii="仿宋" w:hAnsi="仿宋" w:eastAsia="仿宋"/>
          <w:sz w:val="32"/>
          <w:szCs w:val="32"/>
        </w:rPr>
        <w:fldChar w:fldCharType="end"/>
      </w:r>
      <w:r>
        <w:rPr>
          <w:rFonts w:hint="eastAsia" w:ascii="仿宋" w:hAnsi="仿宋" w:eastAsia="仿宋"/>
          <w:sz w:val="32"/>
          <w:szCs w:val="32"/>
        </w:rPr>
        <w:t xml:space="preserve"> B类赛事中部分全国性竞赛如有省赛，参照A、B类赛事的校级赛事标准加分。</w:t>
      </w:r>
    </w:p>
    <w:p>
      <w:pPr>
        <w:spacing w:line="560" w:lineRule="exact"/>
        <w:ind w:firstLine="643" w:firstLineChars="200"/>
        <w:jc w:val="left"/>
        <w:rPr>
          <w:rFonts w:ascii="仿宋" w:hAnsi="仿宋" w:eastAsia="仿宋"/>
          <w:sz w:val="32"/>
          <w:szCs w:val="32"/>
        </w:rPr>
      </w:pPr>
      <w:r>
        <w:rPr>
          <w:rFonts w:ascii="仿宋" w:hAnsi="仿宋" w:eastAsia="仿宋"/>
          <w:b/>
          <w:sz w:val="32"/>
          <w:szCs w:val="32"/>
        </w:rPr>
        <w:t>第二十</w:t>
      </w:r>
      <w:r>
        <w:rPr>
          <w:rFonts w:hint="eastAsia" w:ascii="仿宋" w:hAnsi="仿宋" w:eastAsia="仿宋"/>
          <w:b/>
          <w:sz w:val="32"/>
          <w:szCs w:val="32"/>
        </w:rPr>
        <w:t>四</w:t>
      </w:r>
      <w:r>
        <w:rPr>
          <w:rFonts w:ascii="仿宋" w:hAnsi="仿宋" w:eastAsia="仿宋"/>
          <w:b/>
          <w:sz w:val="32"/>
          <w:szCs w:val="32"/>
        </w:rPr>
        <w:t>条</w:t>
      </w:r>
      <w:r>
        <w:rPr>
          <w:rFonts w:hint="eastAsia" w:ascii="仿宋" w:hAnsi="仿宋" w:eastAsia="仿宋"/>
          <w:sz w:val="32"/>
          <w:szCs w:val="32"/>
        </w:rPr>
        <w:t xml:space="preserve">  不同赛事获奖加分可累计，同一赛事多次获奖（包括同一级别赛事多次获奖和同一赛事不同级别多次获奖）不重复计算，只取加分最高的一次。</w:t>
      </w:r>
    </w:p>
    <w:p>
      <w:pPr>
        <w:spacing w:line="560" w:lineRule="exact"/>
        <w:ind w:firstLine="643" w:firstLineChars="200"/>
        <w:jc w:val="left"/>
        <w:rPr>
          <w:rFonts w:ascii="仿宋" w:hAnsi="仿宋" w:eastAsia="仿宋"/>
          <w:color w:val="000000" w:themeColor="text1"/>
          <w:sz w:val="32"/>
          <w:szCs w:val="32"/>
        </w:rPr>
      </w:pPr>
      <w:r>
        <w:rPr>
          <w:rFonts w:ascii="仿宋" w:hAnsi="仿宋" w:eastAsia="仿宋"/>
          <w:b/>
          <w:sz w:val="32"/>
          <w:szCs w:val="32"/>
        </w:rPr>
        <w:t>第二十</w:t>
      </w:r>
      <w:r>
        <w:rPr>
          <w:rFonts w:hint="eastAsia" w:ascii="仿宋" w:hAnsi="仿宋" w:eastAsia="仿宋"/>
          <w:b/>
          <w:sz w:val="32"/>
          <w:szCs w:val="32"/>
        </w:rPr>
        <w:t>五</w:t>
      </w:r>
      <w:r>
        <w:rPr>
          <w:rFonts w:ascii="仿宋" w:hAnsi="仿宋" w:eastAsia="仿宋"/>
          <w:b/>
          <w:sz w:val="32"/>
          <w:szCs w:val="32"/>
        </w:rPr>
        <w:t>条</w:t>
      </w:r>
      <w:r>
        <w:rPr>
          <w:rFonts w:hint="eastAsia" w:ascii="仿宋" w:hAnsi="仿宋" w:eastAsia="仿宋"/>
          <w:sz w:val="32"/>
          <w:szCs w:val="32"/>
        </w:rPr>
        <w:t xml:space="preserve">  不在A、B类赛事范围内的国家或省级的重要创新创业竞赛或活动，由学校相关主管部门依据赛事的重要程度，参照上述第二十三条加分规则提出建议加分方案，由学校推免生遴选工作领导小组审议通过后提前公布；不在A、B类赛事范围内的国际、国家或省级的专业学术竞赛，由学院推免生遴选工作小组依据赛事的重要程</w:t>
      </w:r>
      <w:r>
        <w:rPr>
          <w:rFonts w:hint="eastAsia" w:ascii="仿宋" w:hAnsi="仿宋" w:eastAsia="仿宋"/>
          <w:color w:val="000000" w:themeColor="text1"/>
          <w:sz w:val="32"/>
          <w:szCs w:val="32"/>
        </w:rPr>
        <w:t>度，参照上述第二十三条确定加分规则，提前公布并报学校备案；A、</w:t>
      </w:r>
      <w:r>
        <w:rPr>
          <w:rFonts w:ascii="仿宋" w:hAnsi="仿宋" w:eastAsia="仿宋"/>
          <w:color w:val="000000" w:themeColor="text1"/>
          <w:sz w:val="32"/>
          <w:szCs w:val="32"/>
        </w:rPr>
        <w:t>B</w:t>
      </w:r>
      <w:r>
        <w:rPr>
          <w:rFonts w:hint="eastAsia" w:ascii="仿宋" w:hAnsi="仿宋" w:eastAsia="仿宋"/>
          <w:color w:val="000000" w:themeColor="text1"/>
          <w:sz w:val="32"/>
          <w:szCs w:val="32"/>
        </w:rPr>
        <w:t>类赛事中如有分类不合适的赛事，学校相关主管部门或学院可提出改进建议，由学校推免生遴选工作领导小组审议通过后提前公布。</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第二十六条</w:t>
      </w:r>
      <w:r>
        <w:rPr>
          <w:rFonts w:hint="eastAsia" w:ascii="仿宋" w:hAnsi="仿宋" w:eastAsia="仿宋"/>
          <w:sz w:val="32"/>
          <w:szCs w:val="32"/>
        </w:rPr>
        <w:t xml:space="preserve">  </w:t>
      </w:r>
      <w:r>
        <w:rPr>
          <w:rFonts w:ascii="仿宋" w:hAnsi="仿宋" w:eastAsia="仿宋"/>
          <w:sz w:val="32"/>
          <w:szCs w:val="32"/>
        </w:rPr>
        <w:t>大学生创新创业训练计划项目</w:t>
      </w:r>
      <w:r>
        <w:rPr>
          <w:rFonts w:hint="eastAsia" w:ascii="仿宋" w:hAnsi="仿宋" w:eastAsia="仿宋"/>
          <w:sz w:val="32"/>
          <w:szCs w:val="32"/>
        </w:rPr>
        <w:t>加分规则:</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7"/>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5" w:type="pct"/>
          </w:tcPr>
          <w:p>
            <w:pPr>
              <w:snapToGrid w:val="0"/>
              <w:spacing w:line="560" w:lineRule="exact"/>
              <w:jc w:val="center"/>
              <w:rPr>
                <w:rFonts w:ascii="仿宋" w:hAnsi="仿宋" w:eastAsia="仿宋"/>
                <w:sz w:val="32"/>
                <w:szCs w:val="32"/>
              </w:rPr>
            </w:pPr>
            <w:r>
              <w:rPr>
                <w:rFonts w:hint="eastAsia" w:ascii="仿宋" w:hAnsi="仿宋" w:eastAsia="仿宋"/>
                <w:sz w:val="32"/>
                <w:szCs w:val="32"/>
              </w:rPr>
              <w:t>活动情况</w:t>
            </w:r>
          </w:p>
        </w:tc>
        <w:tc>
          <w:tcPr>
            <w:tcW w:w="695" w:type="pct"/>
          </w:tcPr>
          <w:p>
            <w:pPr>
              <w:spacing w:line="560" w:lineRule="exact"/>
              <w:jc w:val="center"/>
              <w:rPr>
                <w:rFonts w:ascii="仿宋" w:hAnsi="仿宋" w:eastAsia="仿宋"/>
                <w:sz w:val="32"/>
                <w:szCs w:val="32"/>
              </w:rPr>
            </w:pPr>
            <w:r>
              <w:rPr>
                <w:rFonts w:hint="eastAsia" w:ascii="仿宋" w:hAnsi="仿宋" w:eastAsia="仿宋"/>
                <w:sz w:val="32"/>
                <w:szCs w:val="32"/>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5" w:type="pct"/>
          </w:tcPr>
          <w:p>
            <w:pPr>
              <w:snapToGrid w:val="0"/>
              <w:spacing w:line="560" w:lineRule="exact"/>
              <w:jc w:val="left"/>
              <w:rPr>
                <w:rFonts w:ascii="仿宋" w:hAnsi="仿宋" w:eastAsia="仿宋"/>
                <w:sz w:val="32"/>
                <w:szCs w:val="32"/>
              </w:rPr>
            </w:pPr>
            <w:r>
              <w:rPr>
                <w:rFonts w:ascii="仿宋" w:hAnsi="仿宋" w:eastAsia="仿宋"/>
                <w:sz w:val="32"/>
                <w:szCs w:val="32"/>
              </w:rPr>
              <w:t>主持</w:t>
            </w:r>
            <w:r>
              <w:rPr>
                <w:rFonts w:hint="eastAsia" w:ascii="仿宋" w:hAnsi="仿宋" w:eastAsia="仿宋"/>
                <w:sz w:val="32"/>
                <w:szCs w:val="32"/>
              </w:rPr>
              <w:t>省级</w:t>
            </w:r>
            <w:r>
              <w:rPr>
                <w:rFonts w:ascii="仿宋" w:hAnsi="仿宋" w:eastAsia="仿宋"/>
                <w:sz w:val="32"/>
                <w:szCs w:val="32"/>
              </w:rPr>
              <w:t>及以上大学生创新创业训练计划项目</w:t>
            </w:r>
          </w:p>
        </w:tc>
        <w:tc>
          <w:tcPr>
            <w:tcW w:w="695" w:type="pct"/>
          </w:tcPr>
          <w:p>
            <w:pPr>
              <w:spacing w:line="560" w:lineRule="exact"/>
              <w:jc w:val="center"/>
              <w:rPr>
                <w:rFonts w:ascii="仿宋" w:hAnsi="仿宋" w:eastAsia="仿宋"/>
                <w:sz w:val="32"/>
                <w:szCs w:val="32"/>
              </w:rPr>
            </w:pPr>
            <w:r>
              <w:rPr>
                <w:rFonts w:ascii="仿宋" w:hAnsi="仿宋"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5" w:type="pct"/>
          </w:tcPr>
          <w:p>
            <w:pPr>
              <w:snapToGrid w:val="0"/>
              <w:spacing w:line="560" w:lineRule="exact"/>
              <w:jc w:val="left"/>
              <w:rPr>
                <w:rFonts w:ascii="仿宋" w:hAnsi="仿宋" w:eastAsia="仿宋"/>
                <w:sz w:val="32"/>
                <w:szCs w:val="32"/>
              </w:rPr>
            </w:pPr>
            <w:r>
              <w:rPr>
                <w:rFonts w:ascii="仿宋" w:hAnsi="仿宋" w:eastAsia="仿宋"/>
                <w:sz w:val="32"/>
                <w:szCs w:val="32"/>
              </w:rPr>
              <w:t>参与</w:t>
            </w:r>
            <w:r>
              <w:rPr>
                <w:rFonts w:hint="eastAsia" w:ascii="仿宋" w:hAnsi="仿宋" w:eastAsia="仿宋"/>
                <w:sz w:val="32"/>
                <w:szCs w:val="32"/>
              </w:rPr>
              <w:t>省</w:t>
            </w:r>
            <w:r>
              <w:rPr>
                <w:rFonts w:ascii="仿宋" w:hAnsi="仿宋" w:eastAsia="仿宋"/>
                <w:sz w:val="32"/>
                <w:szCs w:val="32"/>
              </w:rPr>
              <w:t>级及以上大学生创新创业训练计划项目</w:t>
            </w:r>
            <w:r>
              <w:rPr>
                <w:rFonts w:hint="eastAsia" w:ascii="仿宋" w:hAnsi="仿宋" w:eastAsia="仿宋"/>
                <w:sz w:val="32"/>
                <w:szCs w:val="32"/>
              </w:rPr>
              <w:t>（排名2-</w:t>
            </w:r>
            <w:r>
              <w:rPr>
                <w:rFonts w:ascii="仿宋" w:hAnsi="仿宋" w:eastAsia="仿宋"/>
                <w:sz w:val="32"/>
                <w:szCs w:val="32"/>
              </w:rPr>
              <w:t>4位</w:t>
            </w:r>
            <w:r>
              <w:rPr>
                <w:rFonts w:hint="eastAsia" w:ascii="仿宋" w:hAnsi="仿宋" w:eastAsia="仿宋"/>
                <w:sz w:val="32"/>
                <w:szCs w:val="32"/>
              </w:rPr>
              <w:t>）</w:t>
            </w:r>
          </w:p>
        </w:tc>
        <w:tc>
          <w:tcPr>
            <w:tcW w:w="695" w:type="pct"/>
          </w:tcPr>
          <w:p>
            <w:pPr>
              <w:spacing w:line="560" w:lineRule="exact"/>
              <w:jc w:val="center"/>
              <w:rPr>
                <w:rFonts w:ascii="仿宋" w:hAnsi="仿宋" w:eastAsia="仿宋"/>
                <w:sz w:val="32"/>
                <w:szCs w:val="32"/>
              </w:rPr>
            </w:pPr>
            <w:r>
              <w:rPr>
                <w:rFonts w:ascii="仿宋" w:hAnsi="仿宋" w:eastAsia="仿宋"/>
                <w:sz w:val="32"/>
                <w:szCs w:val="3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5" w:type="pct"/>
          </w:tcPr>
          <w:p>
            <w:pPr>
              <w:snapToGrid w:val="0"/>
              <w:spacing w:line="560" w:lineRule="exact"/>
              <w:jc w:val="left"/>
              <w:rPr>
                <w:rFonts w:ascii="仿宋" w:hAnsi="仿宋" w:eastAsia="仿宋"/>
                <w:sz w:val="32"/>
                <w:szCs w:val="32"/>
              </w:rPr>
            </w:pPr>
            <w:r>
              <w:rPr>
                <w:rFonts w:hint="eastAsia" w:ascii="仿宋" w:hAnsi="仿宋" w:eastAsia="仿宋"/>
                <w:sz w:val="32"/>
                <w:szCs w:val="32"/>
              </w:rPr>
              <w:t>主持</w:t>
            </w:r>
            <w:r>
              <w:rPr>
                <w:rFonts w:ascii="仿宋" w:hAnsi="仿宋" w:eastAsia="仿宋"/>
                <w:sz w:val="32"/>
                <w:szCs w:val="32"/>
              </w:rPr>
              <w:t>校级大学生创新创业训练计划项目</w:t>
            </w:r>
          </w:p>
        </w:tc>
        <w:tc>
          <w:tcPr>
            <w:tcW w:w="695" w:type="pct"/>
          </w:tcPr>
          <w:p>
            <w:pPr>
              <w:spacing w:line="560" w:lineRule="exact"/>
              <w:jc w:val="center"/>
              <w:rPr>
                <w:rFonts w:ascii="仿宋" w:hAnsi="仿宋" w:eastAsia="仿宋"/>
                <w:sz w:val="32"/>
                <w:szCs w:val="32"/>
              </w:rPr>
            </w:pPr>
            <w:r>
              <w:rPr>
                <w:rFonts w:ascii="仿宋" w:hAnsi="仿宋" w:eastAsia="仿宋"/>
                <w:sz w:val="32"/>
                <w:szCs w:val="32"/>
              </w:rPr>
              <w:t>0.25</w:t>
            </w:r>
          </w:p>
        </w:tc>
      </w:tr>
    </w:tbl>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1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①</w:t>
      </w:r>
      <w:r>
        <w:rPr>
          <w:rFonts w:ascii="仿宋" w:hAnsi="仿宋" w:eastAsia="仿宋"/>
          <w:sz w:val="32"/>
          <w:szCs w:val="32"/>
        </w:rPr>
        <w:fldChar w:fldCharType="end"/>
      </w:r>
      <w:r>
        <w:rPr>
          <w:rFonts w:ascii="仿宋" w:hAnsi="仿宋" w:eastAsia="仿宋"/>
          <w:sz w:val="32"/>
          <w:szCs w:val="32"/>
        </w:rPr>
        <w:t xml:space="preserve"> </w:t>
      </w:r>
      <w:r>
        <w:rPr>
          <w:rFonts w:hint="eastAsia" w:ascii="仿宋" w:hAnsi="仿宋" w:eastAsia="仿宋"/>
          <w:sz w:val="32"/>
          <w:szCs w:val="32"/>
        </w:rPr>
        <w:t>此项加分不累计，每人只取加分最高的一次；</w:t>
      </w:r>
    </w:p>
    <w:p>
      <w:pPr>
        <w:spacing w:line="560" w:lineRule="exact"/>
        <w:ind w:firstLine="1280" w:firstLineChars="400"/>
        <w:jc w:val="left"/>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2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②</w:t>
      </w:r>
      <w:r>
        <w:rPr>
          <w:rFonts w:ascii="仿宋" w:hAnsi="仿宋" w:eastAsia="仿宋"/>
          <w:sz w:val="32"/>
          <w:szCs w:val="32"/>
        </w:rPr>
        <w:fldChar w:fldCharType="end"/>
      </w:r>
      <w:r>
        <w:rPr>
          <w:rFonts w:ascii="仿宋" w:hAnsi="仿宋" w:eastAsia="仿宋"/>
          <w:sz w:val="32"/>
          <w:szCs w:val="32"/>
        </w:rPr>
        <w:t xml:space="preserve"> 项目必须已结题或者通过中期检查</w:t>
      </w:r>
      <w:r>
        <w:rPr>
          <w:rFonts w:hint="eastAsia" w:ascii="仿宋" w:hAnsi="仿宋" w:eastAsia="仿宋"/>
          <w:sz w:val="32"/>
          <w:szCs w:val="32"/>
        </w:rPr>
        <w:t>。</w:t>
      </w:r>
    </w:p>
    <w:p>
      <w:pPr>
        <w:spacing w:line="560" w:lineRule="exact"/>
        <w:ind w:firstLine="643" w:firstLineChars="200"/>
        <w:jc w:val="left"/>
        <w:rPr>
          <w:rFonts w:ascii="仿宋" w:hAnsi="仿宋" w:eastAsia="仿宋"/>
          <w:sz w:val="32"/>
          <w:szCs w:val="32"/>
        </w:rPr>
      </w:pPr>
      <w:r>
        <w:rPr>
          <w:rFonts w:ascii="仿宋" w:hAnsi="仿宋" w:eastAsia="仿宋"/>
          <w:b/>
          <w:sz w:val="32"/>
          <w:szCs w:val="32"/>
        </w:rPr>
        <w:t>第二十</w:t>
      </w:r>
      <w:r>
        <w:rPr>
          <w:rFonts w:hint="eastAsia" w:ascii="仿宋" w:hAnsi="仿宋" w:eastAsia="仿宋"/>
          <w:b/>
          <w:sz w:val="32"/>
          <w:szCs w:val="32"/>
        </w:rPr>
        <w:t>七</w:t>
      </w:r>
      <w:r>
        <w:rPr>
          <w:rFonts w:ascii="仿宋" w:hAnsi="仿宋" w:eastAsia="仿宋"/>
          <w:b/>
          <w:sz w:val="32"/>
          <w:szCs w:val="32"/>
        </w:rPr>
        <w:t>条</w:t>
      </w:r>
      <w:r>
        <w:rPr>
          <w:rFonts w:hint="eastAsia" w:ascii="仿宋" w:hAnsi="仿宋" w:eastAsia="仿宋"/>
          <w:sz w:val="32"/>
          <w:szCs w:val="32"/>
        </w:rPr>
        <w:t xml:space="preserve">  发表所学学科专业领域内的学术论文和获所学学科专业领域相关的授权国家发明专利可获得加分，加分可累计，其具体加分规则如下：</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7"/>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pct"/>
          </w:tcPr>
          <w:p>
            <w:pPr>
              <w:spacing w:line="560" w:lineRule="exact"/>
              <w:jc w:val="center"/>
              <w:rPr>
                <w:rFonts w:ascii="仿宋" w:hAnsi="仿宋" w:eastAsia="仿宋"/>
                <w:sz w:val="32"/>
                <w:szCs w:val="32"/>
              </w:rPr>
            </w:pPr>
            <w:r>
              <w:rPr>
                <w:rFonts w:hint="eastAsia" w:ascii="仿宋" w:hAnsi="仿宋" w:eastAsia="仿宋"/>
                <w:sz w:val="32"/>
                <w:szCs w:val="32"/>
              </w:rPr>
              <w:t>发表论文及获发明专利情况</w:t>
            </w:r>
          </w:p>
        </w:tc>
        <w:tc>
          <w:tcPr>
            <w:tcW w:w="695" w:type="pct"/>
          </w:tcPr>
          <w:p>
            <w:pPr>
              <w:spacing w:line="560" w:lineRule="exact"/>
              <w:jc w:val="center"/>
              <w:rPr>
                <w:rFonts w:ascii="仿宋" w:hAnsi="仿宋" w:eastAsia="仿宋"/>
                <w:sz w:val="32"/>
                <w:szCs w:val="32"/>
              </w:rPr>
            </w:pPr>
            <w:r>
              <w:rPr>
                <w:rFonts w:hint="eastAsia" w:ascii="仿宋" w:hAnsi="仿宋" w:eastAsia="仿宋"/>
                <w:sz w:val="32"/>
                <w:szCs w:val="32"/>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pct"/>
          </w:tcPr>
          <w:p>
            <w:pPr>
              <w:spacing w:line="560" w:lineRule="exact"/>
              <w:jc w:val="left"/>
              <w:rPr>
                <w:rFonts w:ascii="仿宋" w:hAnsi="仿宋" w:eastAsia="仿宋"/>
                <w:sz w:val="32"/>
                <w:szCs w:val="32"/>
              </w:rPr>
            </w:pPr>
            <w:r>
              <w:rPr>
                <w:rFonts w:hint="eastAsia" w:ascii="仿宋" w:hAnsi="仿宋" w:eastAsia="仿宋"/>
                <w:sz w:val="32"/>
                <w:szCs w:val="32"/>
              </w:rPr>
              <w:t>第一作者发表SCI/SSCI收录的JCR二区及以上期刊论文</w:t>
            </w:r>
          </w:p>
        </w:tc>
        <w:tc>
          <w:tcPr>
            <w:tcW w:w="695" w:type="pct"/>
            <w:vAlign w:val="center"/>
          </w:tcPr>
          <w:p>
            <w:pPr>
              <w:spacing w:line="560" w:lineRule="exact"/>
              <w:jc w:val="center"/>
              <w:rPr>
                <w:rFonts w:ascii="仿宋" w:hAnsi="仿宋" w:eastAsia="仿宋"/>
                <w:sz w:val="32"/>
                <w:szCs w:val="32"/>
              </w:rPr>
            </w:pPr>
            <w:r>
              <w:rPr>
                <w:rFonts w:ascii="仿宋" w:hAnsi="仿宋" w:eastAsia="仿宋"/>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pct"/>
          </w:tcPr>
          <w:p>
            <w:pPr>
              <w:spacing w:line="560" w:lineRule="exact"/>
              <w:jc w:val="left"/>
              <w:rPr>
                <w:rFonts w:ascii="仿宋" w:hAnsi="仿宋" w:eastAsia="仿宋"/>
                <w:sz w:val="32"/>
                <w:szCs w:val="32"/>
              </w:rPr>
            </w:pPr>
            <w:r>
              <w:rPr>
                <w:rFonts w:hint="eastAsia" w:ascii="仿宋" w:hAnsi="仿宋" w:eastAsia="仿宋"/>
                <w:sz w:val="32"/>
                <w:szCs w:val="32"/>
              </w:rPr>
              <w:t>第一作者发表SCI/SSCI收录的期刊论文</w:t>
            </w:r>
          </w:p>
          <w:p>
            <w:pPr>
              <w:spacing w:line="560" w:lineRule="exact"/>
              <w:jc w:val="left"/>
              <w:rPr>
                <w:rFonts w:ascii="仿宋" w:hAnsi="仿宋" w:eastAsia="仿宋"/>
                <w:sz w:val="32"/>
                <w:szCs w:val="32"/>
              </w:rPr>
            </w:pPr>
            <w:r>
              <w:rPr>
                <w:rFonts w:ascii="仿宋" w:hAnsi="仿宋" w:eastAsia="仿宋"/>
                <w:sz w:val="32"/>
                <w:szCs w:val="32"/>
              </w:rPr>
              <w:t>第一发明人获授权国家</w:t>
            </w:r>
            <w:r>
              <w:rPr>
                <w:rFonts w:hint="eastAsia" w:ascii="仿宋" w:hAnsi="仿宋" w:eastAsia="仿宋"/>
                <w:sz w:val="32"/>
                <w:szCs w:val="32"/>
              </w:rPr>
              <w:t>（国际）发明专利</w:t>
            </w:r>
          </w:p>
        </w:tc>
        <w:tc>
          <w:tcPr>
            <w:tcW w:w="695" w:type="pct"/>
            <w:vAlign w:val="center"/>
          </w:tcPr>
          <w:p>
            <w:pPr>
              <w:spacing w:line="560" w:lineRule="exact"/>
              <w:jc w:val="center"/>
              <w:rPr>
                <w:rFonts w:ascii="仿宋" w:hAnsi="仿宋" w:eastAsia="仿宋"/>
                <w:sz w:val="32"/>
                <w:szCs w:val="32"/>
              </w:rPr>
            </w:pPr>
            <w:r>
              <w:rPr>
                <w:rFonts w:hint="eastAsia" w:ascii="仿宋" w:hAnsi="仿宋" w:eastAsia="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pct"/>
          </w:tcPr>
          <w:p>
            <w:pPr>
              <w:spacing w:line="560" w:lineRule="exact"/>
              <w:jc w:val="left"/>
              <w:rPr>
                <w:rFonts w:ascii="仿宋" w:hAnsi="仿宋" w:eastAsia="仿宋"/>
                <w:sz w:val="32"/>
                <w:szCs w:val="32"/>
              </w:rPr>
            </w:pPr>
            <w:r>
              <w:rPr>
                <w:rFonts w:hint="eastAsia" w:ascii="仿宋" w:hAnsi="仿宋" w:eastAsia="仿宋"/>
                <w:sz w:val="32"/>
                <w:szCs w:val="32"/>
              </w:rPr>
              <w:t>第一作者发表校定核心期刊论文</w:t>
            </w:r>
          </w:p>
        </w:tc>
        <w:tc>
          <w:tcPr>
            <w:tcW w:w="695" w:type="pct"/>
            <w:vAlign w:val="center"/>
          </w:tcPr>
          <w:p>
            <w:pPr>
              <w:spacing w:line="560" w:lineRule="exact"/>
              <w:jc w:val="center"/>
              <w:rPr>
                <w:rFonts w:ascii="仿宋" w:hAnsi="仿宋" w:eastAsia="仿宋"/>
                <w:sz w:val="32"/>
                <w:szCs w:val="32"/>
              </w:rPr>
            </w:pPr>
            <w:r>
              <w:rPr>
                <w:rFonts w:ascii="仿宋" w:hAnsi="仿宋"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pct"/>
          </w:tcPr>
          <w:p>
            <w:pPr>
              <w:spacing w:line="560" w:lineRule="exact"/>
              <w:jc w:val="left"/>
              <w:rPr>
                <w:rFonts w:ascii="仿宋" w:hAnsi="仿宋" w:eastAsia="仿宋"/>
                <w:sz w:val="32"/>
                <w:szCs w:val="32"/>
              </w:rPr>
            </w:pPr>
            <w:r>
              <w:rPr>
                <w:rFonts w:hint="eastAsia" w:ascii="仿宋" w:hAnsi="仿宋" w:eastAsia="仿宋"/>
                <w:sz w:val="32"/>
                <w:szCs w:val="32"/>
              </w:rPr>
              <w:t>第一作者发表中文核心期刊论文</w:t>
            </w:r>
          </w:p>
        </w:tc>
        <w:tc>
          <w:tcPr>
            <w:tcW w:w="695" w:type="pct"/>
            <w:vAlign w:val="center"/>
          </w:tcPr>
          <w:p>
            <w:pPr>
              <w:spacing w:line="560" w:lineRule="exact"/>
              <w:jc w:val="center"/>
              <w:rPr>
                <w:rFonts w:ascii="仿宋" w:hAnsi="仿宋" w:eastAsia="仿宋"/>
                <w:sz w:val="32"/>
                <w:szCs w:val="32"/>
              </w:rPr>
            </w:pPr>
            <w:r>
              <w:rPr>
                <w:rFonts w:ascii="仿宋" w:hAnsi="仿宋" w:eastAsia="仿宋"/>
                <w:sz w:val="32"/>
                <w:szCs w:val="32"/>
              </w:rPr>
              <w:t>0.5</w:t>
            </w:r>
          </w:p>
        </w:tc>
      </w:tr>
    </w:tbl>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1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①</w:t>
      </w:r>
      <w:r>
        <w:rPr>
          <w:rFonts w:ascii="仿宋" w:hAnsi="仿宋" w:eastAsia="仿宋"/>
          <w:sz w:val="32"/>
          <w:szCs w:val="32"/>
        </w:rPr>
        <w:fldChar w:fldCharType="end"/>
      </w:r>
      <w:r>
        <w:rPr>
          <w:rFonts w:ascii="仿宋" w:hAnsi="仿宋" w:eastAsia="仿宋"/>
          <w:sz w:val="32"/>
          <w:szCs w:val="32"/>
        </w:rPr>
        <w:t xml:space="preserve"> </w:t>
      </w:r>
      <w:r>
        <w:rPr>
          <w:rFonts w:hint="eastAsia" w:ascii="仿宋" w:hAnsi="仿宋" w:eastAsia="仿宋"/>
          <w:sz w:val="32"/>
          <w:szCs w:val="32"/>
        </w:rPr>
        <w:t>论文和专利成果必须以合肥工业大学为第一署名单位；</w:t>
      </w:r>
    </w:p>
    <w:p>
      <w:pPr>
        <w:spacing w:line="560" w:lineRule="exact"/>
        <w:ind w:firstLine="1280" w:firstLineChars="400"/>
        <w:jc w:val="left"/>
        <w:rPr>
          <w:rFonts w:ascii="仿宋" w:hAnsi="仿宋" w:eastAsia="仿宋"/>
          <w:sz w:val="32"/>
          <w:szCs w:val="32"/>
        </w:rPr>
      </w:pP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2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②</w:t>
      </w:r>
      <w:r>
        <w:rPr>
          <w:rFonts w:ascii="仿宋" w:hAnsi="仿宋" w:eastAsia="仿宋"/>
          <w:sz w:val="32"/>
          <w:szCs w:val="32"/>
        </w:rPr>
        <w:fldChar w:fldCharType="end"/>
      </w:r>
      <w:r>
        <w:rPr>
          <w:rFonts w:ascii="仿宋" w:hAnsi="仿宋" w:eastAsia="仿宋"/>
          <w:sz w:val="32"/>
          <w:szCs w:val="32"/>
        </w:rPr>
        <w:t xml:space="preserve"> </w:t>
      </w:r>
      <w:r>
        <w:rPr>
          <w:rFonts w:hint="eastAsia" w:ascii="仿宋" w:hAnsi="仿宋" w:eastAsia="仿宋"/>
          <w:sz w:val="32"/>
          <w:szCs w:val="32"/>
        </w:rPr>
        <w:t>论文和专利成果必须来自于作者本人在学校开展的科学研究工作。</w:t>
      </w:r>
    </w:p>
    <w:p>
      <w:pPr>
        <w:spacing w:line="560" w:lineRule="exact"/>
        <w:jc w:val="center"/>
        <w:rPr>
          <w:rFonts w:ascii="仿宋" w:hAnsi="仿宋" w:eastAsia="仿宋"/>
          <w:b/>
          <w:sz w:val="32"/>
          <w:szCs w:val="32"/>
        </w:rPr>
      </w:pPr>
      <w:r>
        <w:rPr>
          <w:rFonts w:ascii="仿宋" w:hAnsi="仿宋" w:eastAsia="仿宋"/>
          <w:b/>
          <w:sz w:val="32"/>
          <w:szCs w:val="32"/>
        </w:rPr>
        <w:t>第七章</w:t>
      </w:r>
      <w:r>
        <w:rPr>
          <w:rFonts w:hint="eastAsia" w:ascii="仿宋" w:hAnsi="仿宋" w:eastAsia="仿宋"/>
          <w:b/>
          <w:sz w:val="32"/>
          <w:szCs w:val="32"/>
        </w:rPr>
        <w:t xml:space="preserve">  文艺及体育素质加分</w:t>
      </w:r>
    </w:p>
    <w:p>
      <w:pPr>
        <w:spacing w:line="560" w:lineRule="exact"/>
        <w:ind w:firstLine="643" w:firstLineChars="200"/>
        <w:jc w:val="left"/>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二十八</w:t>
      </w:r>
      <w:r>
        <w:rPr>
          <w:rFonts w:ascii="仿宋" w:hAnsi="仿宋" w:eastAsia="仿宋"/>
          <w:b/>
          <w:sz w:val="32"/>
          <w:szCs w:val="32"/>
        </w:rPr>
        <w:t>条</w:t>
      </w:r>
      <w:r>
        <w:rPr>
          <w:rFonts w:hint="eastAsia" w:ascii="仿宋" w:hAnsi="仿宋" w:eastAsia="仿宋"/>
          <w:sz w:val="32"/>
          <w:szCs w:val="32"/>
        </w:rPr>
        <w:t xml:space="preserve">  文艺及体育素质加分是符合要求的文化艺术竞赛或活动、体育竞赛的加分之和，其最高值为</w:t>
      </w:r>
      <w:r>
        <w:rPr>
          <w:rFonts w:ascii="仿宋" w:hAnsi="仿宋" w:eastAsia="仿宋"/>
          <w:sz w:val="32"/>
          <w:szCs w:val="32"/>
        </w:rPr>
        <w:t>5</w:t>
      </w:r>
      <w:r>
        <w:rPr>
          <w:rFonts w:hint="eastAsia" w:ascii="仿宋" w:hAnsi="仿宋" w:eastAsia="仿宋"/>
          <w:sz w:val="32"/>
          <w:szCs w:val="32"/>
        </w:rPr>
        <w:t>,超出部分不予计算。</w:t>
      </w:r>
    </w:p>
    <w:p>
      <w:pPr>
        <w:spacing w:line="560" w:lineRule="exact"/>
        <w:ind w:firstLine="643" w:firstLineChars="200"/>
        <w:jc w:val="left"/>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二十九</w:t>
      </w:r>
      <w:r>
        <w:rPr>
          <w:rFonts w:ascii="仿宋" w:hAnsi="仿宋" w:eastAsia="仿宋"/>
          <w:b/>
          <w:sz w:val="32"/>
          <w:szCs w:val="32"/>
        </w:rPr>
        <w:t>条</w:t>
      </w:r>
      <w:r>
        <w:rPr>
          <w:rFonts w:hint="eastAsia" w:ascii="仿宋" w:hAnsi="仿宋" w:eastAsia="仿宋"/>
          <w:sz w:val="32"/>
          <w:szCs w:val="32"/>
        </w:rPr>
        <w:t xml:space="preserve">  文化艺术竞赛或活动加分规则:</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7"/>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pct"/>
          </w:tcPr>
          <w:p>
            <w:pPr>
              <w:spacing w:line="560" w:lineRule="exact"/>
              <w:jc w:val="center"/>
              <w:rPr>
                <w:rFonts w:ascii="仿宋" w:hAnsi="仿宋" w:eastAsia="仿宋"/>
                <w:sz w:val="32"/>
                <w:szCs w:val="32"/>
              </w:rPr>
            </w:pPr>
            <w:r>
              <w:rPr>
                <w:rFonts w:hint="eastAsia" w:ascii="仿宋" w:hAnsi="仿宋" w:eastAsia="仿宋"/>
                <w:sz w:val="32"/>
                <w:szCs w:val="32"/>
              </w:rPr>
              <w:t>竞赛（活动）情况</w:t>
            </w:r>
          </w:p>
        </w:tc>
        <w:tc>
          <w:tcPr>
            <w:tcW w:w="695" w:type="pct"/>
          </w:tcPr>
          <w:p>
            <w:pPr>
              <w:spacing w:line="560" w:lineRule="exact"/>
              <w:jc w:val="center"/>
              <w:rPr>
                <w:rFonts w:ascii="仿宋" w:hAnsi="仿宋" w:eastAsia="仿宋"/>
                <w:sz w:val="32"/>
                <w:szCs w:val="32"/>
              </w:rPr>
            </w:pPr>
            <w:r>
              <w:rPr>
                <w:rFonts w:hint="eastAsia" w:ascii="仿宋" w:hAnsi="仿宋" w:eastAsia="仿宋"/>
                <w:sz w:val="32"/>
                <w:szCs w:val="32"/>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pct"/>
          </w:tcPr>
          <w:p>
            <w:pPr>
              <w:spacing w:line="560" w:lineRule="exact"/>
              <w:jc w:val="left"/>
              <w:rPr>
                <w:rFonts w:ascii="仿宋" w:hAnsi="仿宋" w:eastAsia="仿宋"/>
                <w:sz w:val="32"/>
                <w:szCs w:val="32"/>
              </w:rPr>
            </w:pPr>
            <w:r>
              <w:rPr>
                <w:rFonts w:hint="eastAsia" w:ascii="仿宋" w:hAnsi="仿宋" w:eastAsia="仿宋"/>
                <w:sz w:val="32"/>
                <w:szCs w:val="32"/>
              </w:rPr>
              <w:t>A类赛事（艺术类）一等奖</w:t>
            </w:r>
          </w:p>
        </w:tc>
        <w:tc>
          <w:tcPr>
            <w:tcW w:w="695" w:type="pct"/>
          </w:tcPr>
          <w:p>
            <w:pPr>
              <w:spacing w:line="560" w:lineRule="exact"/>
              <w:jc w:val="center"/>
              <w:rPr>
                <w:rFonts w:ascii="仿宋" w:hAnsi="仿宋" w:eastAsia="仿宋"/>
                <w:sz w:val="32"/>
                <w:szCs w:val="32"/>
              </w:rPr>
            </w:pPr>
            <w:r>
              <w:rPr>
                <w:rFonts w:ascii="仿宋" w:hAnsi="仿宋" w:eastAsia="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pct"/>
          </w:tcPr>
          <w:p>
            <w:pPr>
              <w:spacing w:line="560" w:lineRule="exact"/>
              <w:jc w:val="left"/>
              <w:rPr>
                <w:rFonts w:ascii="仿宋" w:hAnsi="仿宋" w:eastAsia="仿宋"/>
                <w:sz w:val="32"/>
                <w:szCs w:val="32"/>
              </w:rPr>
            </w:pPr>
            <w:r>
              <w:rPr>
                <w:rFonts w:hint="eastAsia" w:ascii="仿宋" w:hAnsi="仿宋" w:eastAsia="仿宋"/>
                <w:sz w:val="32"/>
                <w:szCs w:val="32"/>
              </w:rPr>
              <w:t>A类赛事（艺术类）二等奖、</w:t>
            </w:r>
            <w:r>
              <w:rPr>
                <w:rFonts w:ascii="仿宋" w:hAnsi="仿宋" w:eastAsia="仿宋"/>
                <w:sz w:val="32"/>
                <w:szCs w:val="32"/>
              </w:rPr>
              <w:t>B</w:t>
            </w:r>
            <w:r>
              <w:rPr>
                <w:rFonts w:hint="eastAsia" w:ascii="仿宋" w:hAnsi="仿宋" w:eastAsia="仿宋"/>
                <w:sz w:val="32"/>
                <w:szCs w:val="32"/>
              </w:rPr>
              <w:t>类赛事（艺术类）一等奖</w:t>
            </w:r>
          </w:p>
        </w:tc>
        <w:tc>
          <w:tcPr>
            <w:tcW w:w="695" w:type="pct"/>
          </w:tcPr>
          <w:p>
            <w:pPr>
              <w:spacing w:line="560" w:lineRule="exact"/>
              <w:jc w:val="center"/>
              <w:rPr>
                <w:rFonts w:ascii="仿宋" w:hAnsi="仿宋" w:eastAsia="仿宋"/>
                <w:sz w:val="32"/>
                <w:szCs w:val="32"/>
              </w:rPr>
            </w:pPr>
            <w:r>
              <w:rPr>
                <w:rFonts w:ascii="仿宋" w:hAnsi="仿宋"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pct"/>
          </w:tcPr>
          <w:p>
            <w:pPr>
              <w:spacing w:line="560" w:lineRule="exact"/>
              <w:jc w:val="left"/>
              <w:rPr>
                <w:rFonts w:ascii="仿宋" w:hAnsi="仿宋" w:eastAsia="仿宋"/>
                <w:sz w:val="32"/>
                <w:szCs w:val="32"/>
              </w:rPr>
            </w:pPr>
            <w:r>
              <w:rPr>
                <w:rFonts w:hint="eastAsia" w:ascii="仿宋" w:hAnsi="仿宋" w:eastAsia="仿宋"/>
                <w:sz w:val="32"/>
                <w:szCs w:val="32"/>
              </w:rPr>
              <w:t>A类赛事（艺术类）三等奖、</w:t>
            </w:r>
            <w:r>
              <w:rPr>
                <w:rFonts w:ascii="仿宋" w:hAnsi="仿宋" w:eastAsia="仿宋"/>
                <w:sz w:val="32"/>
                <w:szCs w:val="32"/>
              </w:rPr>
              <w:t>B</w:t>
            </w:r>
            <w:r>
              <w:rPr>
                <w:rFonts w:hint="eastAsia" w:ascii="仿宋" w:hAnsi="仿宋" w:eastAsia="仿宋"/>
                <w:sz w:val="32"/>
                <w:szCs w:val="32"/>
              </w:rPr>
              <w:t>类赛事（艺术类）二等奖</w:t>
            </w:r>
          </w:p>
        </w:tc>
        <w:tc>
          <w:tcPr>
            <w:tcW w:w="695" w:type="pct"/>
          </w:tcPr>
          <w:p>
            <w:pPr>
              <w:spacing w:line="560" w:lineRule="exact"/>
              <w:jc w:val="center"/>
              <w:rPr>
                <w:rFonts w:ascii="仿宋" w:hAnsi="仿宋" w:eastAsia="仿宋"/>
                <w:sz w:val="32"/>
                <w:szCs w:val="32"/>
              </w:rPr>
            </w:pPr>
            <w:r>
              <w:rPr>
                <w:rFonts w:ascii="仿宋" w:hAnsi="仿宋" w:eastAsia="仿宋"/>
                <w:sz w:val="32"/>
                <w:szCs w:val="3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pct"/>
          </w:tcPr>
          <w:p>
            <w:pPr>
              <w:spacing w:line="560" w:lineRule="exact"/>
              <w:jc w:val="left"/>
              <w:rPr>
                <w:rFonts w:ascii="仿宋" w:hAnsi="仿宋" w:eastAsia="仿宋"/>
                <w:sz w:val="32"/>
                <w:szCs w:val="32"/>
              </w:rPr>
            </w:pPr>
            <w:r>
              <w:rPr>
                <w:rFonts w:ascii="仿宋" w:hAnsi="仿宋" w:eastAsia="仿宋"/>
                <w:sz w:val="32"/>
                <w:szCs w:val="32"/>
              </w:rPr>
              <w:t>B</w:t>
            </w:r>
            <w:r>
              <w:rPr>
                <w:rFonts w:hint="eastAsia" w:ascii="仿宋" w:hAnsi="仿宋" w:eastAsia="仿宋"/>
                <w:sz w:val="32"/>
                <w:szCs w:val="32"/>
              </w:rPr>
              <w:t>类赛事（艺术类）三等奖</w:t>
            </w:r>
          </w:p>
        </w:tc>
        <w:tc>
          <w:tcPr>
            <w:tcW w:w="695" w:type="pct"/>
          </w:tcPr>
          <w:p>
            <w:pPr>
              <w:spacing w:line="560" w:lineRule="exact"/>
              <w:jc w:val="center"/>
              <w:rPr>
                <w:rFonts w:ascii="仿宋" w:hAnsi="仿宋" w:eastAsia="仿宋"/>
                <w:sz w:val="32"/>
                <w:szCs w:val="32"/>
              </w:rPr>
            </w:pPr>
            <w:r>
              <w:rPr>
                <w:rFonts w:ascii="仿宋" w:hAnsi="仿宋" w:eastAsia="仿宋"/>
                <w:sz w:val="32"/>
                <w:szCs w:val="32"/>
              </w:rPr>
              <w:t>0.25</w:t>
            </w:r>
          </w:p>
        </w:tc>
      </w:tr>
    </w:tbl>
    <w:p>
      <w:pPr>
        <w:spacing w:line="560" w:lineRule="exact"/>
        <w:ind w:firstLine="643" w:firstLineChars="200"/>
        <w:jc w:val="left"/>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三十</w:t>
      </w:r>
      <w:r>
        <w:rPr>
          <w:rFonts w:ascii="仿宋" w:hAnsi="仿宋" w:eastAsia="仿宋"/>
          <w:b/>
          <w:sz w:val="32"/>
          <w:szCs w:val="32"/>
        </w:rPr>
        <w:t>条</w:t>
      </w:r>
      <w:r>
        <w:rPr>
          <w:rFonts w:hint="eastAsia" w:ascii="仿宋" w:hAnsi="仿宋" w:eastAsia="仿宋"/>
          <w:sz w:val="32"/>
          <w:szCs w:val="32"/>
        </w:rPr>
        <w:t xml:space="preserve">  体育竞赛加分规则:</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7"/>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pct"/>
          </w:tcPr>
          <w:p>
            <w:pPr>
              <w:spacing w:line="560" w:lineRule="exact"/>
              <w:jc w:val="center"/>
              <w:rPr>
                <w:rFonts w:ascii="仿宋" w:hAnsi="仿宋" w:eastAsia="仿宋"/>
                <w:sz w:val="32"/>
                <w:szCs w:val="32"/>
              </w:rPr>
            </w:pPr>
            <w:r>
              <w:rPr>
                <w:rFonts w:hint="eastAsia" w:ascii="仿宋" w:hAnsi="仿宋" w:eastAsia="仿宋"/>
                <w:sz w:val="32"/>
                <w:szCs w:val="32"/>
              </w:rPr>
              <w:t>竞赛情况</w:t>
            </w:r>
          </w:p>
        </w:tc>
        <w:tc>
          <w:tcPr>
            <w:tcW w:w="695" w:type="pct"/>
          </w:tcPr>
          <w:p>
            <w:pPr>
              <w:spacing w:line="560" w:lineRule="exact"/>
              <w:jc w:val="center"/>
              <w:rPr>
                <w:rFonts w:ascii="仿宋" w:hAnsi="仿宋" w:eastAsia="仿宋"/>
                <w:sz w:val="32"/>
                <w:szCs w:val="32"/>
              </w:rPr>
            </w:pPr>
            <w:r>
              <w:rPr>
                <w:rFonts w:hint="eastAsia" w:ascii="仿宋" w:hAnsi="仿宋" w:eastAsia="仿宋"/>
                <w:sz w:val="32"/>
                <w:szCs w:val="32"/>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pct"/>
          </w:tcPr>
          <w:p>
            <w:pPr>
              <w:spacing w:line="560" w:lineRule="exact"/>
              <w:jc w:val="left"/>
              <w:rPr>
                <w:rFonts w:ascii="仿宋" w:hAnsi="仿宋" w:eastAsia="仿宋"/>
                <w:sz w:val="32"/>
                <w:szCs w:val="32"/>
              </w:rPr>
            </w:pPr>
            <w:r>
              <w:rPr>
                <w:rFonts w:ascii="仿宋" w:hAnsi="仿宋" w:eastAsia="仿宋"/>
                <w:sz w:val="32"/>
                <w:szCs w:val="32"/>
              </w:rPr>
              <w:t>入选国家队参加国际比赛并获得前</w:t>
            </w:r>
            <w:r>
              <w:rPr>
                <w:rFonts w:hint="eastAsia" w:ascii="仿宋" w:hAnsi="仿宋" w:eastAsia="仿宋"/>
                <w:sz w:val="32"/>
                <w:szCs w:val="32"/>
              </w:rPr>
              <w:t>三</w:t>
            </w:r>
            <w:r>
              <w:rPr>
                <w:rFonts w:ascii="仿宋" w:hAnsi="仿宋" w:eastAsia="仿宋"/>
                <w:sz w:val="32"/>
                <w:szCs w:val="32"/>
              </w:rPr>
              <w:t>名</w:t>
            </w:r>
          </w:p>
        </w:tc>
        <w:tc>
          <w:tcPr>
            <w:tcW w:w="695" w:type="pct"/>
            <w:vAlign w:val="center"/>
          </w:tcPr>
          <w:p>
            <w:pPr>
              <w:spacing w:line="560" w:lineRule="exact"/>
              <w:jc w:val="center"/>
              <w:rPr>
                <w:rFonts w:ascii="仿宋" w:hAnsi="仿宋" w:eastAsia="仿宋"/>
                <w:sz w:val="32"/>
                <w:szCs w:val="32"/>
              </w:rPr>
            </w:pPr>
            <w:r>
              <w:rPr>
                <w:rFonts w:ascii="仿宋" w:hAnsi="仿宋" w:eastAsia="仿宋"/>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pct"/>
          </w:tcPr>
          <w:p>
            <w:pPr>
              <w:spacing w:line="560" w:lineRule="exact"/>
              <w:jc w:val="left"/>
              <w:rPr>
                <w:rFonts w:ascii="仿宋" w:hAnsi="仿宋" w:eastAsia="仿宋"/>
                <w:sz w:val="32"/>
                <w:szCs w:val="32"/>
              </w:rPr>
            </w:pPr>
            <w:r>
              <w:rPr>
                <w:rFonts w:hint="eastAsia" w:ascii="仿宋" w:hAnsi="仿宋" w:eastAsia="仿宋"/>
                <w:sz w:val="32"/>
                <w:szCs w:val="32"/>
              </w:rPr>
              <w:t>A类赛事（体育类）冠军</w:t>
            </w:r>
          </w:p>
        </w:tc>
        <w:tc>
          <w:tcPr>
            <w:tcW w:w="695" w:type="pct"/>
            <w:vAlign w:val="center"/>
          </w:tcPr>
          <w:p>
            <w:pPr>
              <w:spacing w:line="560" w:lineRule="exact"/>
              <w:jc w:val="center"/>
              <w:rPr>
                <w:rFonts w:ascii="仿宋" w:hAnsi="仿宋" w:eastAsia="仿宋"/>
                <w:sz w:val="32"/>
                <w:szCs w:val="32"/>
              </w:rPr>
            </w:pPr>
            <w:r>
              <w:rPr>
                <w:rFonts w:ascii="仿宋" w:hAnsi="仿宋" w:eastAsia="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pct"/>
          </w:tcPr>
          <w:p>
            <w:pPr>
              <w:spacing w:line="560" w:lineRule="exact"/>
              <w:jc w:val="left"/>
              <w:rPr>
                <w:rFonts w:ascii="仿宋" w:hAnsi="仿宋" w:eastAsia="仿宋"/>
                <w:sz w:val="32"/>
                <w:szCs w:val="32"/>
              </w:rPr>
            </w:pPr>
            <w:r>
              <w:rPr>
                <w:rFonts w:hint="eastAsia" w:ascii="仿宋" w:hAnsi="仿宋" w:eastAsia="仿宋"/>
                <w:sz w:val="32"/>
                <w:szCs w:val="32"/>
              </w:rPr>
              <w:t>A类赛事（体育类）亚军、</w:t>
            </w:r>
            <w:r>
              <w:rPr>
                <w:rFonts w:ascii="仿宋" w:hAnsi="仿宋" w:eastAsia="仿宋"/>
                <w:sz w:val="32"/>
                <w:szCs w:val="32"/>
              </w:rPr>
              <w:t>B</w:t>
            </w:r>
            <w:r>
              <w:rPr>
                <w:rFonts w:hint="eastAsia" w:ascii="仿宋" w:hAnsi="仿宋" w:eastAsia="仿宋"/>
                <w:sz w:val="32"/>
                <w:szCs w:val="32"/>
              </w:rPr>
              <w:t>类赛事（体育类）冠军</w:t>
            </w:r>
          </w:p>
        </w:tc>
        <w:tc>
          <w:tcPr>
            <w:tcW w:w="695" w:type="pct"/>
            <w:vAlign w:val="center"/>
          </w:tcPr>
          <w:p>
            <w:pPr>
              <w:spacing w:line="560" w:lineRule="exact"/>
              <w:jc w:val="center"/>
              <w:rPr>
                <w:rFonts w:ascii="仿宋" w:hAnsi="仿宋" w:eastAsia="仿宋"/>
                <w:sz w:val="32"/>
                <w:szCs w:val="32"/>
              </w:rPr>
            </w:pPr>
            <w:r>
              <w:rPr>
                <w:rFonts w:ascii="仿宋" w:hAnsi="仿宋"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pct"/>
          </w:tcPr>
          <w:p>
            <w:pPr>
              <w:spacing w:line="560" w:lineRule="exact"/>
              <w:jc w:val="left"/>
              <w:rPr>
                <w:rFonts w:ascii="仿宋" w:hAnsi="仿宋" w:eastAsia="仿宋"/>
                <w:sz w:val="32"/>
                <w:szCs w:val="32"/>
              </w:rPr>
            </w:pPr>
            <w:r>
              <w:rPr>
                <w:rFonts w:hint="eastAsia" w:ascii="仿宋" w:hAnsi="仿宋" w:eastAsia="仿宋"/>
                <w:sz w:val="32"/>
                <w:szCs w:val="32"/>
              </w:rPr>
              <w:t>A类赛事（体育类）季军、</w:t>
            </w:r>
            <w:r>
              <w:rPr>
                <w:rFonts w:ascii="仿宋" w:hAnsi="仿宋" w:eastAsia="仿宋"/>
                <w:sz w:val="32"/>
                <w:szCs w:val="32"/>
              </w:rPr>
              <w:t>B</w:t>
            </w:r>
            <w:r>
              <w:rPr>
                <w:rFonts w:hint="eastAsia" w:ascii="仿宋" w:hAnsi="仿宋" w:eastAsia="仿宋"/>
                <w:sz w:val="32"/>
                <w:szCs w:val="32"/>
              </w:rPr>
              <w:t>类赛事（体育类）亚军、</w:t>
            </w:r>
          </w:p>
        </w:tc>
        <w:tc>
          <w:tcPr>
            <w:tcW w:w="695" w:type="pct"/>
            <w:vAlign w:val="center"/>
          </w:tcPr>
          <w:p>
            <w:pPr>
              <w:spacing w:line="560" w:lineRule="exact"/>
              <w:jc w:val="center"/>
              <w:rPr>
                <w:rFonts w:ascii="仿宋" w:hAnsi="仿宋" w:eastAsia="仿宋"/>
                <w:sz w:val="32"/>
                <w:szCs w:val="32"/>
              </w:rPr>
            </w:pPr>
            <w:r>
              <w:rPr>
                <w:rFonts w:ascii="仿宋" w:hAnsi="仿宋" w:eastAsia="仿宋"/>
                <w:sz w:val="32"/>
                <w:szCs w:val="3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pct"/>
          </w:tcPr>
          <w:p>
            <w:pPr>
              <w:spacing w:line="560" w:lineRule="exact"/>
              <w:jc w:val="left"/>
              <w:rPr>
                <w:rFonts w:ascii="仿宋" w:hAnsi="仿宋" w:eastAsia="仿宋"/>
                <w:sz w:val="32"/>
                <w:szCs w:val="32"/>
              </w:rPr>
            </w:pPr>
            <w:r>
              <w:rPr>
                <w:rFonts w:hint="eastAsia" w:ascii="仿宋" w:hAnsi="仿宋" w:eastAsia="仿宋"/>
                <w:sz w:val="32"/>
                <w:szCs w:val="32"/>
              </w:rPr>
              <w:t>A类赛事（体育类）前8名、</w:t>
            </w:r>
            <w:r>
              <w:rPr>
                <w:rFonts w:ascii="仿宋" w:hAnsi="仿宋" w:eastAsia="仿宋"/>
                <w:sz w:val="32"/>
                <w:szCs w:val="32"/>
              </w:rPr>
              <w:t>B</w:t>
            </w:r>
            <w:r>
              <w:rPr>
                <w:rFonts w:hint="eastAsia" w:ascii="仿宋" w:hAnsi="仿宋" w:eastAsia="仿宋"/>
                <w:sz w:val="32"/>
                <w:szCs w:val="32"/>
              </w:rPr>
              <w:t>类赛事（体育类）季军、学校运动会前三名</w:t>
            </w:r>
          </w:p>
        </w:tc>
        <w:tc>
          <w:tcPr>
            <w:tcW w:w="695" w:type="pct"/>
            <w:vAlign w:val="center"/>
          </w:tcPr>
          <w:p>
            <w:pPr>
              <w:spacing w:line="560" w:lineRule="exact"/>
              <w:jc w:val="center"/>
              <w:rPr>
                <w:rFonts w:ascii="仿宋" w:hAnsi="仿宋" w:eastAsia="仿宋"/>
                <w:sz w:val="32"/>
                <w:szCs w:val="32"/>
              </w:rPr>
            </w:pPr>
            <w:r>
              <w:rPr>
                <w:rFonts w:ascii="仿宋" w:hAnsi="仿宋" w:eastAsia="仿宋"/>
                <w:sz w:val="32"/>
                <w:szCs w:val="32"/>
              </w:rPr>
              <w:t>0.25</w:t>
            </w:r>
          </w:p>
        </w:tc>
      </w:tr>
    </w:tbl>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第三十一条</w:t>
      </w:r>
      <w:r>
        <w:rPr>
          <w:rFonts w:hint="eastAsia" w:ascii="仿宋" w:hAnsi="仿宋" w:eastAsia="仿宋"/>
          <w:sz w:val="32"/>
          <w:szCs w:val="32"/>
        </w:rPr>
        <w:t xml:space="preserve">  不同赛事获奖加分可累计，同一赛事同一项目多次获奖（包括同一级别同一项目赛事多次获奖和同一赛事同一项目不同级别多次获奖）不重复计算，只取加分最高的一次。</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第三十二条</w:t>
      </w:r>
      <w:r>
        <w:rPr>
          <w:rFonts w:hint="eastAsia" w:ascii="仿宋" w:hAnsi="仿宋" w:eastAsia="仿宋"/>
          <w:sz w:val="32"/>
          <w:szCs w:val="32"/>
        </w:rPr>
        <w:t xml:space="preserve">  不在A、B类赛事范围内的国际、国家或省级的重要文艺或体育赛事活动，由学校相关主管部门依据赛事的重要程度，参照上述第二十九条或第三十条加分规则提出建议加分方案，由学校推免生遴选工作领导小组审议通过后提前公布。</w:t>
      </w:r>
    </w:p>
    <w:p>
      <w:pPr>
        <w:spacing w:line="560" w:lineRule="exact"/>
        <w:jc w:val="center"/>
        <w:rPr>
          <w:rFonts w:ascii="仿宋" w:hAnsi="仿宋" w:eastAsia="仿宋"/>
          <w:b/>
          <w:sz w:val="32"/>
          <w:szCs w:val="32"/>
        </w:rPr>
      </w:pPr>
      <w:r>
        <w:rPr>
          <w:rFonts w:hint="eastAsia" w:ascii="仿宋" w:hAnsi="仿宋" w:eastAsia="仿宋"/>
          <w:b/>
          <w:sz w:val="32"/>
          <w:szCs w:val="32"/>
        </w:rPr>
        <w:t>第八章  社会工作及社会实践能力加分</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第三十三条</w:t>
      </w:r>
      <w:r>
        <w:rPr>
          <w:rFonts w:hint="eastAsia" w:ascii="仿宋" w:hAnsi="仿宋" w:eastAsia="仿宋"/>
          <w:sz w:val="32"/>
          <w:szCs w:val="32"/>
        </w:rPr>
        <w:t xml:space="preserve">  社会工作及社会实践能力加分是符合要求的各类相关加分之和。其最高值为</w:t>
      </w:r>
      <w:r>
        <w:rPr>
          <w:rFonts w:ascii="仿宋" w:hAnsi="仿宋" w:eastAsia="仿宋"/>
          <w:sz w:val="32"/>
          <w:szCs w:val="32"/>
        </w:rPr>
        <w:t>5</w:t>
      </w:r>
      <w:r>
        <w:rPr>
          <w:rFonts w:hint="eastAsia" w:ascii="仿宋" w:hAnsi="仿宋" w:eastAsia="仿宋"/>
          <w:sz w:val="32"/>
          <w:szCs w:val="32"/>
        </w:rPr>
        <w:t>,超出部分不予计算。</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第三十四条</w:t>
      </w:r>
      <w:r>
        <w:rPr>
          <w:rFonts w:hint="eastAsia" w:ascii="仿宋" w:hAnsi="仿宋" w:eastAsia="仿宋"/>
          <w:sz w:val="32"/>
          <w:szCs w:val="32"/>
        </w:rPr>
        <w:t xml:space="preserve">  在校期间参军入伍服兵役的，加</w:t>
      </w:r>
      <w:r>
        <w:rPr>
          <w:rFonts w:ascii="仿宋" w:hAnsi="仿宋" w:eastAsia="仿宋"/>
          <w:sz w:val="32"/>
          <w:szCs w:val="32"/>
        </w:rPr>
        <w:t>3</w:t>
      </w:r>
      <w:r>
        <w:rPr>
          <w:rFonts w:hint="eastAsia" w:ascii="仿宋" w:hAnsi="仿宋" w:eastAsia="仿宋"/>
          <w:sz w:val="32"/>
          <w:szCs w:val="32"/>
        </w:rPr>
        <w:t>分。</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第三十五条</w:t>
      </w:r>
      <w:r>
        <w:rPr>
          <w:rFonts w:hint="eastAsia" w:ascii="仿宋" w:hAnsi="仿宋" w:eastAsia="仿宋"/>
          <w:sz w:val="32"/>
          <w:szCs w:val="32"/>
        </w:rPr>
        <w:t xml:space="preserve">  连续担任学生干部职务一年以上，工作得到主管部门认可，即可获得加分，具体加分如下：</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7"/>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pct"/>
          </w:tcPr>
          <w:p>
            <w:pPr>
              <w:spacing w:line="560" w:lineRule="exact"/>
              <w:jc w:val="center"/>
              <w:rPr>
                <w:rFonts w:ascii="仿宋" w:hAnsi="仿宋" w:eastAsia="仿宋"/>
                <w:sz w:val="32"/>
                <w:szCs w:val="32"/>
              </w:rPr>
            </w:pPr>
            <w:r>
              <w:rPr>
                <w:rFonts w:hint="eastAsia" w:ascii="仿宋" w:hAnsi="仿宋" w:eastAsia="仿宋"/>
                <w:sz w:val="32"/>
                <w:szCs w:val="32"/>
              </w:rPr>
              <w:t>担任学生干部职务情况</w:t>
            </w:r>
          </w:p>
        </w:tc>
        <w:tc>
          <w:tcPr>
            <w:tcW w:w="695" w:type="pct"/>
          </w:tcPr>
          <w:p>
            <w:pPr>
              <w:spacing w:line="560" w:lineRule="exact"/>
              <w:jc w:val="center"/>
              <w:rPr>
                <w:rFonts w:ascii="仿宋" w:hAnsi="仿宋" w:eastAsia="仿宋"/>
                <w:sz w:val="32"/>
                <w:szCs w:val="32"/>
              </w:rPr>
            </w:pPr>
            <w:r>
              <w:rPr>
                <w:rFonts w:hint="eastAsia" w:ascii="仿宋" w:hAnsi="仿宋" w:eastAsia="仿宋"/>
                <w:sz w:val="32"/>
                <w:szCs w:val="32"/>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pct"/>
          </w:tcPr>
          <w:p>
            <w:pPr>
              <w:spacing w:line="560" w:lineRule="exact"/>
              <w:jc w:val="left"/>
              <w:rPr>
                <w:rFonts w:ascii="仿宋" w:hAnsi="仿宋" w:eastAsia="仿宋"/>
                <w:sz w:val="32"/>
                <w:szCs w:val="32"/>
              </w:rPr>
            </w:pPr>
            <w:r>
              <w:rPr>
                <w:rFonts w:ascii="仿宋" w:hAnsi="仿宋" w:eastAsia="仿宋"/>
                <w:sz w:val="32"/>
                <w:szCs w:val="32"/>
              </w:rPr>
              <w:t>全国学联主席团成员</w:t>
            </w:r>
            <w:r>
              <w:rPr>
                <w:rFonts w:hint="eastAsia" w:ascii="仿宋" w:hAnsi="仿宋" w:eastAsia="仿宋"/>
                <w:sz w:val="32"/>
                <w:szCs w:val="32"/>
              </w:rPr>
              <w:t>、</w:t>
            </w:r>
            <w:r>
              <w:rPr>
                <w:rFonts w:ascii="仿宋" w:hAnsi="仿宋" w:eastAsia="仿宋"/>
                <w:sz w:val="32"/>
                <w:szCs w:val="32"/>
              </w:rPr>
              <w:t>安徽省学联主席团成员</w:t>
            </w:r>
            <w:r>
              <w:rPr>
                <w:rFonts w:hint="eastAsia" w:ascii="仿宋" w:hAnsi="仿宋" w:eastAsia="仿宋"/>
                <w:sz w:val="32"/>
                <w:szCs w:val="32"/>
              </w:rPr>
              <w:t>、校学生会主席</w:t>
            </w:r>
          </w:p>
        </w:tc>
        <w:tc>
          <w:tcPr>
            <w:tcW w:w="695" w:type="pct"/>
            <w:vAlign w:val="center"/>
          </w:tcPr>
          <w:p>
            <w:pPr>
              <w:spacing w:line="560" w:lineRule="exact"/>
              <w:jc w:val="center"/>
              <w:rPr>
                <w:rFonts w:ascii="仿宋" w:hAnsi="仿宋" w:eastAsia="仿宋"/>
                <w:sz w:val="32"/>
                <w:szCs w:val="32"/>
              </w:rPr>
            </w:pPr>
            <w:r>
              <w:rPr>
                <w:rFonts w:ascii="仿宋" w:hAnsi="仿宋" w:eastAsia="仿宋"/>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pct"/>
          </w:tcPr>
          <w:p>
            <w:pPr>
              <w:spacing w:line="560" w:lineRule="exact"/>
              <w:jc w:val="left"/>
              <w:rPr>
                <w:rFonts w:ascii="仿宋" w:hAnsi="仿宋" w:eastAsia="仿宋"/>
                <w:sz w:val="32"/>
                <w:szCs w:val="32"/>
              </w:rPr>
            </w:pPr>
            <w:r>
              <w:rPr>
                <w:rFonts w:ascii="仿宋" w:hAnsi="仿宋" w:eastAsia="仿宋"/>
                <w:sz w:val="32"/>
                <w:szCs w:val="32"/>
              </w:rPr>
              <w:t>校级</w:t>
            </w:r>
            <w:r>
              <w:rPr>
                <w:rFonts w:hint="eastAsia" w:ascii="仿宋" w:hAnsi="仿宋" w:eastAsia="仿宋"/>
                <w:sz w:val="32"/>
                <w:szCs w:val="32"/>
              </w:rPr>
              <w:t>团学</w:t>
            </w:r>
            <w:r>
              <w:rPr>
                <w:rFonts w:ascii="仿宋" w:hAnsi="仿宋" w:eastAsia="仿宋"/>
                <w:sz w:val="32"/>
                <w:szCs w:val="32"/>
              </w:rPr>
              <w:t>组织</w:t>
            </w:r>
            <w:r>
              <w:rPr>
                <w:rFonts w:hint="eastAsia" w:ascii="仿宋" w:hAnsi="仿宋" w:eastAsia="仿宋"/>
                <w:sz w:val="32"/>
                <w:szCs w:val="32"/>
              </w:rPr>
              <w:t>主席团其他成员、院级团学组织主席（书记）</w:t>
            </w:r>
          </w:p>
        </w:tc>
        <w:tc>
          <w:tcPr>
            <w:tcW w:w="695" w:type="pct"/>
            <w:vAlign w:val="center"/>
          </w:tcPr>
          <w:p>
            <w:pPr>
              <w:spacing w:line="560" w:lineRule="exact"/>
              <w:jc w:val="center"/>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pct"/>
          </w:tcPr>
          <w:p>
            <w:pPr>
              <w:spacing w:line="560" w:lineRule="exact"/>
              <w:jc w:val="left"/>
              <w:rPr>
                <w:rFonts w:ascii="仿宋" w:hAnsi="仿宋" w:eastAsia="仿宋"/>
                <w:sz w:val="32"/>
                <w:szCs w:val="32"/>
              </w:rPr>
            </w:pPr>
            <w:r>
              <w:rPr>
                <w:rFonts w:hint="eastAsia" w:ascii="仿宋" w:hAnsi="仿宋" w:eastAsia="仿宋"/>
                <w:sz w:val="32"/>
                <w:szCs w:val="32"/>
              </w:rPr>
              <w:t>校级团学组织正副部长、院级团学组织副主席及正部长、班级班长及团支部书记、学生党支部书记</w:t>
            </w:r>
          </w:p>
        </w:tc>
        <w:tc>
          <w:tcPr>
            <w:tcW w:w="695" w:type="pct"/>
            <w:vAlign w:val="center"/>
          </w:tcPr>
          <w:p>
            <w:pPr>
              <w:spacing w:line="560" w:lineRule="exact"/>
              <w:jc w:val="center"/>
              <w:rPr>
                <w:rFonts w:ascii="仿宋" w:hAnsi="仿宋" w:eastAsia="仿宋"/>
                <w:sz w:val="32"/>
                <w:szCs w:val="32"/>
              </w:rPr>
            </w:pPr>
            <w:r>
              <w:rPr>
                <w:rFonts w:hint="eastAsia" w:ascii="仿宋" w:hAnsi="仿宋" w:eastAsia="仿宋"/>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pct"/>
          </w:tcPr>
          <w:p>
            <w:pPr>
              <w:spacing w:line="560" w:lineRule="exact"/>
              <w:jc w:val="left"/>
              <w:rPr>
                <w:rFonts w:ascii="仿宋" w:hAnsi="仿宋" w:eastAsia="仿宋"/>
                <w:sz w:val="32"/>
                <w:szCs w:val="32"/>
              </w:rPr>
            </w:pPr>
            <w:r>
              <w:rPr>
                <w:rFonts w:hint="eastAsia" w:ascii="仿宋" w:hAnsi="仿宋" w:eastAsia="仿宋"/>
                <w:sz w:val="32"/>
                <w:szCs w:val="32"/>
              </w:rPr>
              <w:t>各类注册认定的社团负责人、院级团学组织副部长</w:t>
            </w:r>
          </w:p>
        </w:tc>
        <w:tc>
          <w:tcPr>
            <w:tcW w:w="695" w:type="pct"/>
            <w:vAlign w:val="center"/>
          </w:tcPr>
          <w:p>
            <w:pPr>
              <w:spacing w:line="560" w:lineRule="exact"/>
              <w:jc w:val="center"/>
              <w:rPr>
                <w:rFonts w:ascii="仿宋" w:hAnsi="仿宋" w:eastAsia="仿宋"/>
                <w:sz w:val="32"/>
                <w:szCs w:val="32"/>
              </w:rPr>
            </w:pPr>
            <w:r>
              <w:rPr>
                <w:rFonts w:ascii="仿宋" w:hAnsi="仿宋" w:eastAsia="仿宋"/>
                <w:sz w:val="32"/>
                <w:szCs w:val="32"/>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05" w:type="pct"/>
          </w:tcPr>
          <w:p>
            <w:pPr>
              <w:spacing w:line="560" w:lineRule="exact"/>
              <w:jc w:val="left"/>
              <w:rPr>
                <w:rFonts w:ascii="仿宋" w:hAnsi="仿宋" w:eastAsia="仿宋"/>
                <w:sz w:val="32"/>
                <w:szCs w:val="32"/>
              </w:rPr>
            </w:pPr>
            <w:r>
              <w:rPr>
                <w:rFonts w:hint="eastAsia" w:ascii="仿宋" w:hAnsi="仿宋" w:eastAsia="仿宋"/>
                <w:sz w:val="32"/>
                <w:szCs w:val="32"/>
              </w:rPr>
              <w:t>班级其他班干部</w:t>
            </w:r>
          </w:p>
        </w:tc>
        <w:tc>
          <w:tcPr>
            <w:tcW w:w="695" w:type="pct"/>
            <w:vAlign w:val="center"/>
          </w:tcPr>
          <w:p>
            <w:pPr>
              <w:spacing w:line="560" w:lineRule="exact"/>
              <w:jc w:val="center"/>
              <w:rPr>
                <w:rFonts w:ascii="仿宋" w:hAnsi="仿宋" w:eastAsia="仿宋"/>
                <w:sz w:val="32"/>
                <w:szCs w:val="32"/>
              </w:rPr>
            </w:pPr>
            <w:r>
              <w:rPr>
                <w:rFonts w:ascii="仿宋" w:hAnsi="仿宋" w:eastAsia="仿宋"/>
                <w:sz w:val="32"/>
                <w:szCs w:val="32"/>
              </w:rPr>
              <w:t>0.25</w:t>
            </w:r>
          </w:p>
        </w:tc>
      </w:tr>
    </w:tbl>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fldChar w:fldCharType="begin"/>
      </w:r>
      <w:r>
        <w:rPr>
          <w:rFonts w:ascii="仿宋" w:hAnsi="仿宋" w:eastAsia="仿宋"/>
          <w:sz w:val="32"/>
          <w:szCs w:val="32"/>
        </w:rPr>
        <w:instrText xml:space="preserve"> </w:instrText>
      </w:r>
      <w:r>
        <w:rPr>
          <w:rFonts w:hint="eastAsia" w:ascii="仿宋" w:hAnsi="仿宋" w:eastAsia="仿宋"/>
          <w:sz w:val="32"/>
          <w:szCs w:val="32"/>
        </w:rPr>
        <w:instrText xml:space="preserve">= 1 \* GB3</w:instrText>
      </w:r>
      <w:r>
        <w:rPr>
          <w:rFonts w:ascii="仿宋" w:hAnsi="仿宋" w:eastAsia="仿宋"/>
          <w:sz w:val="32"/>
          <w:szCs w:val="32"/>
        </w:rPr>
        <w:instrText xml:space="preserve"> </w:instrText>
      </w:r>
      <w:r>
        <w:rPr>
          <w:rFonts w:ascii="仿宋" w:hAnsi="仿宋" w:eastAsia="仿宋"/>
          <w:sz w:val="32"/>
          <w:szCs w:val="32"/>
        </w:rPr>
        <w:fldChar w:fldCharType="separate"/>
      </w:r>
      <w:r>
        <w:rPr>
          <w:rFonts w:hint="eastAsia" w:ascii="仿宋" w:hAnsi="仿宋" w:eastAsia="仿宋"/>
          <w:sz w:val="32"/>
          <w:szCs w:val="32"/>
        </w:rPr>
        <w:t>①</w:t>
      </w:r>
      <w:r>
        <w:rPr>
          <w:rFonts w:ascii="仿宋" w:hAnsi="仿宋" w:eastAsia="仿宋"/>
          <w:sz w:val="32"/>
          <w:szCs w:val="32"/>
        </w:rPr>
        <w:fldChar w:fldCharType="end"/>
      </w:r>
      <w:r>
        <w:rPr>
          <w:rFonts w:ascii="仿宋" w:hAnsi="仿宋" w:eastAsia="仿宋"/>
          <w:sz w:val="32"/>
          <w:szCs w:val="32"/>
        </w:rPr>
        <w:t xml:space="preserve"> </w:t>
      </w:r>
      <w:r>
        <w:rPr>
          <w:rFonts w:hint="eastAsia" w:ascii="仿宋" w:hAnsi="仿宋" w:eastAsia="仿宋"/>
          <w:sz w:val="32"/>
          <w:szCs w:val="32"/>
        </w:rPr>
        <w:t>本类加分不累加，以加分最高项为算。</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第三十六条</w:t>
      </w:r>
      <w:r>
        <w:rPr>
          <w:rFonts w:hint="eastAsia" w:ascii="仿宋" w:hAnsi="仿宋" w:eastAsia="仿宋"/>
          <w:sz w:val="32"/>
          <w:szCs w:val="32"/>
        </w:rPr>
        <w:t xml:space="preserve">  参加学校认可的各项社会实践活动，并获得相关活动主管单位（部门）认定，可获得加分，同一类型活动加分不累计。具体加分规则如下：</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（一）在国际组织实习时间超过1个月以上加</w:t>
      </w:r>
      <w:r>
        <w:rPr>
          <w:rFonts w:ascii="仿宋" w:hAnsi="仿宋" w:eastAsia="仿宋"/>
          <w:sz w:val="32"/>
          <w:szCs w:val="32"/>
        </w:rPr>
        <w:t>2</w:t>
      </w:r>
      <w:r>
        <w:rPr>
          <w:rFonts w:hint="eastAsia" w:ascii="仿宋" w:hAnsi="仿宋" w:eastAsia="仿宋"/>
          <w:sz w:val="32"/>
          <w:szCs w:val="32"/>
        </w:rPr>
        <w:t>分；</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（二）作为</w:t>
      </w:r>
      <w:r>
        <w:rPr>
          <w:rFonts w:ascii="仿宋" w:hAnsi="仿宋" w:eastAsia="仿宋"/>
          <w:sz w:val="32"/>
          <w:szCs w:val="32"/>
        </w:rPr>
        <w:t>注册志愿者参加志愿服务</w:t>
      </w:r>
      <w:r>
        <w:rPr>
          <w:rFonts w:hint="eastAsia" w:ascii="仿宋" w:hAnsi="仿宋" w:eastAsia="仿宋"/>
          <w:sz w:val="32"/>
          <w:szCs w:val="32"/>
        </w:rPr>
        <w:t>时间</w:t>
      </w:r>
      <w:r>
        <w:rPr>
          <w:rFonts w:ascii="仿宋" w:hAnsi="仿宋" w:eastAsia="仿宋"/>
          <w:sz w:val="32"/>
          <w:szCs w:val="32"/>
        </w:rPr>
        <w:t>累计达</w:t>
      </w:r>
      <w:r>
        <w:rPr>
          <w:rFonts w:hint="eastAsia" w:ascii="仿宋" w:hAnsi="仿宋" w:eastAsia="仿宋"/>
          <w:sz w:val="32"/>
          <w:szCs w:val="32"/>
        </w:rPr>
        <w:t>100小时以上加0.5分；</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（三）作为校级及以上重点团队主要成员参与暑期“三下乡”社会实践活动，并获学校认可的校级及以上表彰奖励者，加0.25分。</w:t>
      </w:r>
    </w:p>
    <w:p>
      <w:pPr>
        <w:spacing w:line="560" w:lineRule="exact"/>
        <w:jc w:val="center"/>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九</w:t>
      </w:r>
      <w:r>
        <w:rPr>
          <w:rFonts w:ascii="仿宋" w:hAnsi="仿宋" w:eastAsia="仿宋"/>
          <w:b/>
          <w:sz w:val="32"/>
          <w:szCs w:val="32"/>
        </w:rPr>
        <w:t>章</w:t>
      </w:r>
      <w:r>
        <w:rPr>
          <w:rFonts w:hint="eastAsia" w:ascii="仿宋" w:hAnsi="仿宋" w:eastAsia="仿宋"/>
          <w:b/>
          <w:sz w:val="32"/>
          <w:szCs w:val="32"/>
        </w:rPr>
        <w:t xml:space="preserve">  工作程序</w:t>
      </w:r>
    </w:p>
    <w:p>
      <w:pPr>
        <w:spacing w:line="560" w:lineRule="exact"/>
        <w:ind w:firstLine="643" w:firstLineChars="200"/>
        <w:jc w:val="left"/>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三十七</w:t>
      </w:r>
      <w:r>
        <w:rPr>
          <w:rFonts w:ascii="仿宋" w:hAnsi="仿宋" w:eastAsia="仿宋"/>
          <w:b/>
          <w:sz w:val="32"/>
          <w:szCs w:val="32"/>
        </w:rPr>
        <w:t>条</w:t>
      </w:r>
      <w:r>
        <w:rPr>
          <w:rFonts w:hint="eastAsia" w:ascii="仿宋" w:hAnsi="仿宋" w:eastAsia="仿宋"/>
          <w:sz w:val="32"/>
          <w:szCs w:val="32"/>
        </w:rPr>
        <w:t xml:space="preserve">  各学院计算学生前三学年（五年制专业为前四学年）平均学业成绩，经学院推免生遴选工作小组审核确定后，向学生公布。</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第三十八条</w:t>
      </w:r>
      <w:r>
        <w:rPr>
          <w:rFonts w:hint="eastAsia" w:ascii="仿宋" w:hAnsi="仿宋" w:eastAsia="仿宋"/>
          <w:sz w:val="32"/>
          <w:szCs w:val="32"/>
        </w:rPr>
        <w:t xml:space="preserve">  符合第七条推免生选拔基本条件的学生，在规定时间内向所在学院提出书面申请，并提供符合第九条相关规定的证明材料或者综合评价加分所有相关证明材料。</w:t>
      </w:r>
    </w:p>
    <w:p>
      <w:pPr>
        <w:spacing w:line="560" w:lineRule="exact"/>
        <w:ind w:firstLine="643" w:firstLineChars="200"/>
        <w:jc w:val="left"/>
        <w:rPr>
          <w:rFonts w:ascii="仿宋" w:hAnsi="仿宋" w:eastAsia="仿宋"/>
          <w:sz w:val="32"/>
          <w:szCs w:val="32"/>
        </w:rPr>
      </w:pPr>
      <w:r>
        <w:rPr>
          <w:rFonts w:ascii="仿宋" w:hAnsi="仿宋" w:eastAsia="仿宋"/>
          <w:b/>
          <w:sz w:val="32"/>
          <w:szCs w:val="32"/>
        </w:rPr>
        <w:t>第</w:t>
      </w:r>
      <w:r>
        <w:rPr>
          <w:rFonts w:hint="eastAsia" w:ascii="仿宋" w:hAnsi="仿宋" w:eastAsia="仿宋"/>
          <w:b/>
          <w:sz w:val="32"/>
          <w:szCs w:val="32"/>
        </w:rPr>
        <w:t>三十九</w:t>
      </w:r>
      <w:r>
        <w:rPr>
          <w:rFonts w:ascii="仿宋" w:hAnsi="仿宋" w:eastAsia="仿宋"/>
          <w:b/>
          <w:sz w:val="32"/>
          <w:szCs w:val="32"/>
        </w:rPr>
        <w:t>条</w:t>
      </w:r>
      <w:r>
        <w:rPr>
          <w:rFonts w:hint="eastAsia" w:ascii="仿宋" w:hAnsi="仿宋" w:eastAsia="仿宋"/>
          <w:sz w:val="32"/>
          <w:szCs w:val="32"/>
        </w:rPr>
        <w:t xml:space="preserve">  各学院推免生遴选工作小组对学生提交的证明材料进行审核，对综合评价加分申请进行综合评议并确定加分，在学院进行线上和线下公示。</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第四十条</w:t>
      </w:r>
      <w:r>
        <w:rPr>
          <w:rFonts w:hint="eastAsia" w:ascii="仿宋" w:hAnsi="仿宋" w:eastAsia="仿宋"/>
          <w:sz w:val="32"/>
          <w:szCs w:val="32"/>
        </w:rPr>
        <w:t xml:space="preserve">  各学院根据学校推免生遴选工作领导小组审定的指标数确定学院拟推免生名单。符合第九条者，直接列入学院拟推免生名单且优先排序；符合第十条者，学院推免生遴选工作小组严格审核，集体研究决定是否列入学院拟推免生名单及具体排序；其余按照以德为先、质量为重、择优推荐的原则进行综合考核，依据综合评价成绩由高分到低分的顺序确定。拟推免生人数必须控制在学校推免生遴选工作领导小组审定的指标数内，同时推荐学院指标总数的10%以内的“后备”人选。拟推免生名单及后备名单必须在学院进行线上和线下公示，接受广大师生的监督。研究生支教团专项推免工作由校团委负责具体落实，拟推免生名单通过笔试加面试的方式排序确定。</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第四十一条</w:t>
      </w:r>
      <w:r>
        <w:rPr>
          <w:rFonts w:hint="eastAsia" w:ascii="仿宋" w:hAnsi="仿宋" w:eastAsia="仿宋"/>
          <w:sz w:val="32"/>
          <w:szCs w:val="32"/>
        </w:rPr>
        <w:t xml:space="preserve">  拟推免生名单及后备名单经学校推免生遴选工作领导小组审议确定后，在全校范围内进行公示。</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第四十二条</w:t>
      </w:r>
      <w:r>
        <w:rPr>
          <w:rFonts w:hint="eastAsia" w:ascii="仿宋" w:hAnsi="仿宋" w:eastAsia="仿宋"/>
          <w:sz w:val="32"/>
          <w:szCs w:val="32"/>
        </w:rPr>
        <w:t xml:space="preserve">  公示无异议后，学校将推免生名单报省招办审核。</w:t>
      </w:r>
    </w:p>
    <w:p>
      <w:pPr>
        <w:spacing w:line="560" w:lineRule="exact"/>
        <w:jc w:val="center"/>
        <w:rPr>
          <w:rFonts w:ascii="仿宋" w:hAnsi="仿宋" w:eastAsia="仿宋"/>
          <w:b/>
          <w:sz w:val="32"/>
          <w:szCs w:val="32"/>
        </w:rPr>
      </w:pPr>
      <w:r>
        <w:rPr>
          <w:rFonts w:ascii="仿宋" w:hAnsi="仿宋" w:eastAsia="仿宋"/>
          <w:b/>
          <w:sz w:val="32"/>
          <w:szCs w:val="32"/>
        </w:rPr>
        <w:t>第</w:t>
      </w:r>
      <w:r>
        <w:rPr>
          <w:rFonts w:hint="eastAsia" w:ascii="仿宋" w:hAnsi="仿宋" w:eastAsia="仿宋"/>
          <w:b/>
          <w:sz w:val="32"/>
          <w:szCs w:val="32"/>
        </w:rPr>
        <w:t>十</w:t>
      </w:r>
      <w:r>
        <w:rPr>
          <w:rFonts w:ascii="仿宋" w:hAnsi="仿宋" w:eastAsia="仿宋"/>
          <w:b/>
          <w:sz w:val="32"/>
          <w:szCs w:val="32"/>
        </w:rPr>
        <w:t>章</w:t>
      </w:r>
      <w:r>
        <w:rPr>
          <w:rFonts w:hint="eastAsia" w:ascii="仿宋" w:hAnsi="仿宋" w:eastAsia="仿宋"/>
          <w:b/>
          <w:sz w:val="32"/>
          <w:szCs w:val="32"/>
        </w:rPr>
        <w:t xml:space="preserve">  附则</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第四十三条</w:t>
      </w:r>
      <w:r>
        <w:rPr>
          <w:rFonts w:hint="eastAsia" w:ascii="仿宋" w:hAnsi="仿宋" w:eastAsia="仿宋"/>
          <w:sz w:val="32"/>
          <w:szCs w:val="32"/>
        </w:rPr>
        <w:t xml:space="preserve">  学生毕业前，出现下列情况之一者，学校将取消其推免生资格：</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（一）被发现在推荐过程中有弄虚作假、徇私舞弊；</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（二）违法违纪受到警告及以上处分；</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（三）第四学年（五年制专业为第五学年）必修（含实践性）课程成绩低于60分；</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（四）毕业时未能获得毕业证书和学位证书。</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第四十四条</w:t>
      </w:r>
      <w:r>
        <w:rPr>
          <w:rFonts w:hint="eastAsia" w:ascii="仿宋" w:hAnsi="仿宋" w:eastAsia="仿宋"/>
          <w:sz w:val="32"/>
          <w:szCs w:val="32"/>
        </w:rPr>
        <w:t xml:space="preserve">  各学院应做好推免生的诚信教育，学生在获得推免生资格时需签订《诚信承诺书》。对因放弃推免生资格而造成推免生名额作废者，将在其学生档案中如实记载。</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第四十五条</w:t>
      </w:r>
      <w:r>
        <w:rPr>
          <w:rFonts w:hint="eastAsia" w:ascii="仿宋" w:hAnsi="仿宋" w:eastAsia="仿宋"/>
          <w:sz w:val="32"/>
          <w:szCs w:val="32"/>
        </w:rPr>
        <w:t xml:space="preserve">  对推免生工作有异议的，可在公示期内向学校推免生遴选工作领导小组提出书面申诉，也可以向学校学生申诉处理委员会提出申诉。</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第四十六条</w:t>
      </w:r>
      <w:r>
        <w:rPr>
          <w:rFonts w:hint="eastAsia" w:ascii="仿宋" w:hAnsi="仿宋" w:eastAsia="仿宋"/>
          <w:sz w:val="32"/>
          <w:szCs w:val="32"/>
        </w:rPr>
        <w:t xml:space="preserve">  本办法中条款如与教育部最新关于免试研究生推荐相关文件不一致的，以教育部文件为准。</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第四十七条</w:t>
      </w:r>
      <w:r>
        <w:rPr>
          <w:rFonts w:hint="eastAsia" w:ascii="仿宋" w:hAnsi="仿宋" w:eastAsia="仿宋"/>
          <w:sz w:val="32"/>
          <w:szCs w:val="32"/>
        </w:rPr>
        <w:t xml:space="preserve">  本办法自二0一七级入校学生起执行，学校授权教务部对本办法进行解释和修订。</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223E8"/>
    <w:rsid w:val="00012DD1"/>
    <w:rsid w:val="00040C16"/>
    <w:rsid w:val="00041185"/>
    <w:rsid w:val="00054C79"/>
    <w:rsid w:val="0006153A"/>
    <w:rsid w:val="000640F0"/>
    <w:rsid w:val="000B00F4"/>
    <w:rsid w:val="000B1062"/>
    <w:rsid w:val="000D6571"/>
    <w:rsid w:val="000F0B04"/>
    <w:rsid w:val="00121A15"/>
    <w:rsid w:val="00134C5E"/>
    <w:rsid w:val="00141A22"/>
    <w:rsid w:val="0015485D"/>
    <w:rsid w:val="0015632C"/>
    <w:rsid w:val="00160013"/>
    <w:rsid w:val="001634DF"/>
    <w:rsid w:val="00186737"/>
    <w:rsid w:val="00194084"/>
    <w:rsid w:val="001A5697"/>
    <w:rsid w:val="001B62AE"/>
    <w:rsid w:val="001B69E4"/>
    <w:rsid w:val="001D55F8"/>
    <w:rsid w:val="001E025A"/>
    <w:rsid w:val="001E1A1A"/>
    <w:rsid w:val="001F02EB"/>
    <w:rsid w:val="001F2F51"/>
    <w:rsid w:val="001F43CC"/>
    <w:rsid w:val="001F546D"/>
    <w:rsid w:val="002130D9"/>
    <w:rsid w:val="0023438D"/>
    <w:rsid w:val="00237DC1"/>
    <w:rsid w:val="002418C9"/>
    <w:rsid w:val="00243875"/>
    <w:rsid w:val="00247DEA"/>
    <w:rsid w:val="0027091C"/>
    <w:rsid w:val="00282B87"/>
    <w:rsid w:val="002852B2"/>
    <w:rsid w:val="00286893"/>
    <w:rsid w:val="002B3006"/>
    <w:rsid w:val="002B64E4"/>
    <w:rsid w:val="002D0CB9"/>
    <w:rsid w:val="002D1D46"/>
    <w:rsid w:val="002D2F9C"/>
    <w:rsid w:val="002F272A"/>
    <w:rsid w:val="002F2F24"/>
    <w:rsid w:val="002F724F"/>
    <w:rsid w:val="00305FE5"/>
    <w:rsid w:val="00307E38"/>
    <w:rsid w:val="0031741D"/>
    <w:rsid w:val="00345AAA"/>
    <w:rsid w:val="003466D0"/>
    <w:rsid w:val="003621EF"/>
    <w:rsid w:val="00370989"/>
    <w:rsid w:val="00380C7B"/>
    <w:rsid w:val="00383D6E"/>
    <w:rsid w:val="0039448B"/>
    <w:rsid w:val="003A28B0"/>
    <w:rsid w:val="003E0B7F"/>
    <w:rsid w:val="003E24CB"/>
    <w:rsid w:val="00403531"/>
    <w:rsid w:val="00421A1A"/>
    <w:rsid w:val="004306A5"/>
    <w:rsid w:val="004616CF"/>
    <w:rsid w:val="00465370"/>
    <w:rsid w:val="0046666D"/>
    <w:rsid w:val="00471D08"/>
    <w:rsid w:val="00482A83"/>
    <w:rsid w:val="00493714"/>
    <w:rsid w:val="004C65BA"/>
    <w:rsid w:val="004E7140"/>
    <w:rsid w:val="004E7861"/>
    <w:rsid w:val="005044AD"/>
    <w:rsid w:val="00533944"/>
    <w:rsid w:val="0058359F"/>
    <w:rsid w:val="005923A7"/>
    <w:rsid w:val="005A3444"/>
    <w:rsid w:val="005D1CA8"/>
    <w:rsid w:val="005D301F"/>
    <w:rsid w:val="005E62FE"/>
    <w:rsid w:val="0060113D"/>
    <w:rsid w:val="00601F10"/>
    <w:rsid w:val="0060391C"/>
    <w:rsid w:val="00614427"/>
    <w:rsid w:val="00621A70"/>
    <w:rsid w:val="00622F84"/>
    <w:rsid w:val="006276FC"/>
    <w:rsid w:val="00641A2E"/>
    <w:rsid w:val="00644056"/>
    <w:rsid w:val="00663C76"/>
    <w:rsid w:val="00664C8F"/>
    <w:rsid w:val="00671280"/>
    <w:rsid w:val="00695135"/>
    <w:rsid w:val="006C75D1"/>
    <w:rsid w:val="006D1660"/>
    <w:rsid w:val="006D7885"/>
    <w:rsid w:val="006E3802"/>
    <w:rsid w:val="006E493F"/>
    <w:rsid w:val="006E5F0E"/>
    <w:rsid w:val="006F20CB"/>
    <w:rsid w:val="006F70BF"/>
    <w:rsid w:val="0070450F"/>
    <w:rsid w:val="00710F8B"/>
    <w:rsid w:val="00713DEA"/>
    <w:rsid w:val="00775273"/>
    <w:rsid w:val="00777D33"/>
    <w:rsid w:val="00792828"/>
    <w:rsid w:val="007A5A94"/>
    <w:rsid w:val="007B3D55"/>
    <w:rsid w:val="007C0029"/>
    <w:rsid w:val="007F7EB6"/>
    <w:rsid w:val="00805E34"/>
    <w:rsid w:val="008310E6"/>
    <w:rsid w:val="00857095"/>
    <w:rsid w:val="00866AB0"/>
    <w:rsid w:val="00883E4D"/>
    <w:rsid w:val="008A5FDB"/>
    <w:rsid w:val="008B1562"/>
    <w:rsid w:val="008E11ED"/>
    <w:rsid w:val="008E3D80"/>
    <w:rsid w:val="008F76FF"/>
    <w:rsid w:val="00906282"/>
    <w:rsid w:val="00907A61"/>
    <w:rsid w:val="0091564A"/>
    <w:rsid w:val="00947D2E"/>
    <w:rsid w:val="009568FE"/>
    <w:rsid w:val="009653C8"/>
    <w:rsid w:val="0099200F"/>
    <w:rsid w:val="009A1AC3"/>
    <w:rsid w:val="009A36B2"/>
    <w:rsid w:val="009C0ACA"/>
    <w:rsid w:val="009C75BC"/>
    <w:rsid w:val="009F6BBD"/>
    <w:rsid w:val="00A005D4"/>
    <w:rsid w:val="00A14787"/>
    <w:rsid w:val="00A15CD5"/>
    <w:rsid w:val="00A20CE4"/>
    <w:rsid w:val="00A34A16"/>
    <w:rsid w:val="00A360C9"/>
    <w:rsid w:val="00A41908"/>
    <w:rsid w:val="00A67CFB"/>
    <w:rsid w:val="00A71DC3"/>
    <w:rsid w:val="00A73FD4"/>
    <w:rsid w:val="00A75EF4"/>
    <w:rsid w:val="00A80933"/>
    <w:rsid w:val="00AC75AE"/>
    <w:rsid w:val="00AD0B2E"/>
    <w:rsid w:val="00B029FD"/>
    <w:rsid w:val="00B121F9"/>
    <w:rsid w:val="00B143CE"/>
    <w:rsid w:val="00B223E8"/>
    <w:rsid w:val="00B2297C"/>
    <w:rsid w:val="00B47BEF"/>
    <w:rsid w:val="00B52367"/>
    <w:rsid w:val="00B579DB"/>
    <w:rsid w:val="00B649EB"/>
    <w:rsid w:val="00B66EF0"/>
    <w:rsid w:val="00B93A04"/>
    <w:rsid w:val="00BB2A9A"/>
    <w:rsid w:val="00BE70D0"/>
    <w:rsid w:val="00BE7ED3"/>
    <w:rsid w:val="00BF45A3"/>
    <w:rsid w:val="00C16E00"/>
    <w:rsid w:val="00C27323"/>
    <w:rsid w:val="00C27703"/>
    <w:rsid w:val="00C3512A"/>
    <w:rsid w:val="00C52D79"/>
    <w:rsid w:val="00C53CEA"/>
    <w:rsid w:val="00C57E88"/>
    <w:rsid w:val="00C739C2"/>
    <w:rsid w:val="00C91491"/>
    <w:rsid w:val="00C93F65"/>
    <w:rsid w:val="00CA1CF7"/>
    <w:rsid w:val="00CA2F0B"/>
    <w:rsid w:val="00CB76BB"/>
    <w:rsid w:val="00CC53C1"/>
    <w:rsid w:val="00CD1882"/>
    <w:rsid w:val="00CD42FB"/>
    <w:rsid w:val="00CD6CCD"/>
    <w:rsid w:val="00CF3017"/>
    <w:rsid w:val="00D14FFE"/>
    <w:rsid w:val="00D406D9"/>
    <w:rsid w:val="00D566BC"/>
    <w:rsid w:val="00D86757"/>
    <w:rsid w:val="00D93C07"/>
    <w:rsid w:val="00DA7389"/>
    <w:rsid w:val="00DB28B5"/>
    <w:rsid w:val="00DB4301"/>
    <w:rsid w:val="00DC058F"/>
    <w:rsid w:val="00DC5200"/>
    <w:rsid w:val="00DD5FD3"/>
    <w:rsid w:val="00DD698D"/>
    <w:rsid w:val="00E0110D"/>
    <w:rsid w:val="00E01233"/>
    <w:rsid w:val="00E045BB"/>
    <w:rsid w:val="00E32C8F"/>
    <w:rsid w:val="00E6669A"/>
    <w:rsid w:val="00E71F5C"/>
    <w:rsid w:val="00E87CDB"/>
    <w:rsid w:val="00EA307B"/>
    <w:rsid w:val="00EA39EC"/>
    <w:rsid w:val="00EA5559"/>
    <w:rsid w:val="00EB0C64"/>
    <w:rsid w:val="00EC1D43"/>
    <w:rsid w:val="00EC517F"/>
    <w:rsid w:val="00EC6DFE"/>
    <w:rsid w:val="00ED47E5"/>
    <w:rsid w:val="00EE6BA7"/>
    <w:rsid w:val="00EF405A"/>
    <w:rsid w:val="00F00769"/>
    <w:rsid w:val="00F069C6"/>
    <w:rsid w:val="00F15FA4"/>
    <w:rsid w:val="00F24296"/>
    <w:rsid w:val="00F33B7E"/>
    <w:rsid w:val="00F352CA"/>
    <w:rsid w:val="00F60524"/>
    <w:rsid w:val="00F65D2A"/>
    <w:rsid w:val="00F70DD9"/>
    <w:rsid w:val="00F904F5"/>
    <w:rsid w:val="00F92B18"/>
    <w:rsid w:val="00F93A07"/>
    <w:rsid w:val="00FA06D8"/>
    <w:rsid w:val="00FA5625"/>
    <w:rsid w:val="00FC2F02"/>
    <w:rsid w:val="00FC7352"/>
    <w:rsid w:val="00FC7381"/>
    <w:rsid w:val="00FD342C"/>
    <w:rsid w:val="00FD3F72"/>
    <w:rsid w:val="00FD5567"/>
    <w:rsid w:val="00FE4E88"/>
    <w:rsid w:val="00FE6058"/>
    <w:rsid w:val="00FF481F"/>
    <w:rsid w:val="105226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uiPriority w:val="99"/>
    <w:pPr>
      <w:jc w:val="left"/>
    </w:pPr>
  </w:style>
  <w:style w:type="paragraph" w:styleId="3">
    <w:name w:val="Balloon Text"/>
    <w:basedOn w:val="1"/>
    <w:link w:val="13"/>
    <w:semiHidden/>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uiPriority w:val="99"/>
    <w:rPr>
      <w:b/>
      <w:bCs/>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uiPriority w:val="99"/>
    <w:rPr>
      <w:sz w:val="21"/>
      <w:szCs w:val="21"/>
    </w:rPr>
  </w:style>
  <w:style w:type="character" w:customStyle="1" w:styleId="11">
    <w:name w:val="页眉 Char"/>
    <w:basedOn w:val="9"/>
    <w:link w:val="5"/>
    <w:uiPriority w:val="99"/>
    <w:rPr>
      <w:sz w:val="18"/>
      <w:szCs w:val="18"/>
    </w:rPr>
  </w:style>
  <w:style w:type="character" w:customStyle="1" w:styleId="12">
    <w:name w:val="页脚 Char"/>
    <w:basedOn w:val="9"/>
    <w:link w:val="4"/>
    <w:uiPriority w:val="99"/>
    <w:rPr>
      <w:sz w:val="18"/>
      <w:szCs w:val="18"/>
    </w:rPr>
  </w:style>
  <w:style w:type="character" w:customStyle="1" w:styleId="13">
    <w:name w:val="批注框文本 Char"/>
    <w:basedOn w:val="9"/>
    <w:link w:val="3"/>
    <w:semiHidden/>
    <w:uiPriority w:val="99"/>
    <w:rPr>
      <w:sz w:val="18"/>
      <w:szCs w:val="18"/>
    </w:rPr>
  </w:style>
  <w:style w:type="character" w:customStyle="1" w:styleId="14">
    <w:name w:val="批注文字 Char"/>
    <w:basedOn w:val="9"/>
    <w:link w:val="2"/>
    <w:semiHidden/>
    <w:uiPriority w:val="99"/>
  </w:style>
  <w:style w:type="character" w:customStyle="1" w:styleId="15">
    <w:name w:val="批注主题 Char"/>
    <w:basedOn w:val="14"/>
    <w:link w:val="6"/>
    <w:semiHidden/>
    <w:uiPriority w:val="99"/>
    <w:rPr>
      <w:b/>
      <w:bCs/>
    </w:rPr>
  </w:style>
  <w:style w:type="paragraph" w:customStyle="1" w:styleId="16">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005407-9F15-489E-B1D1-8BE0058B1272}">
  <ds:schemaRefs/>
</ds:datastoreItem>
</file>

<file path=docProps/app.xml><?xml version="1.0" encoding="utf-8"?>
<Properties xmlns="http://schemas.openxmlformats.org/officeDocument/2006/extended-properties" xmlns:vt="http://schemas.openxmlformats.org/officeDocument/2006/docPropsVTypes">
  <Template>Normal</Template>
  <Pages>1</Pages>
  <Words>935</Words>
  <Characters>5331</Characters>
  <Lines>44</Lines>
  <Paragraphs>12</Paragraphs>
  <TotalTime>2825</TotalTime>
  <ScaleCrop>false</ScaleCrop>
  <LinksUpToDate>false</LinksUpToDate>
  <CharactersWithSpaces>6254</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2017-07-12T07:00:00Z</dcterms:created>
  <dc:creator>Windows 用户</dc:creator>
  <cp:lastModifiedBy>张进军</cp:lastModifiedBy>
  <cp:lastPrinted>2019-11-12T03:37:29Z</cp:lastPrinted>
  <dcterms:modified xsi:type="dcterms:W3CDTF">2019-11-12T03:38:14Z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