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b/>
          <w:bCs/>
          <w:color w:val="000000"/>
          <w:kern w:val="0"/>
          <w:sz w:val="30"/>
          <w:szCs w:val="30"/>
        </w:rPr>
      </w:pP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附件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  <w:lang w:val="en-US" w:eastAsia="zh-CN"/>
        </w:rPr>
        <w:t>2</w:t>
      </w:r>
      <w:r>
        <w:rPr>
          <w:rFonts w:hint="eastAsia" w:ascii="方正小标宋简体" w:eastAsia="方正小标宋简体" w:cs="宋体"/>
          <w:color w:val="000000"/>
          <w:kern w:val="0"/>
          <w:sz w:val="30"/>
          <w:szCs w:val="30"/>
        </w:rPr>
        <w:t>　</w:t>
      </w:r>
      <w:bookmarkStart w:id="0" w:name="_GoBack"/>
      <w:bookmarkEnd w:id="0"/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left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已出版马克思主义理论研究和建设工程重点教材情况一览表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0" w:firstLineChars="0"/>
        <w:jc w:val="center"/>
        <w:rPr>
          <w:rFonts w:ascii="方正小标宋简体" w:eastAsia="方正小标宋简体" w:cs="宋体"/>
          <w:color w:val="000000"/>
          <w:spacing w:val="-6"/>
          <w:kern w:val="0"/>
          <w:sz w:val="32"/>
          <w:szCs w:val="32"/>
        </w:rPr>
      </w:pPr>
      <w:r>
        <w:rPr>
          <w:rFonts w:hint="eastAsia" w:ascii="方正小标宋简体" w:eastAsia="方正小标宋简体" w:cs="宋体"/>
          <w:color w:val="000000"/>
          <w:spacing w:val="-6"/>
          <w:kern w:val="0"/>
          <w:sz w:val="32"/>
          <w:szCs w:val="32"/>
        </w:rPr>
        <w:t>(按出版时间排序)</w:t>
      </w:r>
    </w:p>
    <w:p>
      <w:pPr>
        <w:widowControl/>
        <w:overflowPunct/>
        <w:topLinePunct w:val="0"/>
        <w:adjustRightInd w:val="0"/>
        <w:snapToGrid w:val="0"/>
        <w:spacing w:line="240" w:lineRule="auto"/>
        <w:ind w:firstLine="442" w:firstLineChars="0"/>
        <w:jc w:val="center"/>
        <w:rPr>
          <w:rFonts w:cs="宋体"/>
          <w:color w:val="000000"/>
          <w:kern w:val="0"/>
          <w:sz w:val="22"/>
          <w:szCs w:val="22"/>
        </w:rPr>
      </w:pPr>
    </w:p>
    <w:tbl>
      <w:tblPr>
        <w:tblStyle w:val="15"/>
        <w:tblW w:w="963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2" w:space="0"/>
          <w:insideV w:val="single" w:color="auto" w:sz="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3"/>
        <w:gridCol w:w="2352"/>
        <w:gridCol w:w="2491"/>
        <w:gridCol w:w="1890"/>
        <w:gridCol w:w="7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" w:hRule="atLeast"/>
          <w:tblHeader/>
          <w:jc w:val="center"/>
        </w:trPr>
        <w:tc>
          <w:tcPr>
            <w:tcW w:w="211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教材名称</w:t>
            </w:r>
          </w:p>
        </w:tc>
        <w:tc>
          <w:tcPr>
            <w:tcW w:w="2352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书号</w:t>
            </w:r>
          </w:p>
        </w:tc>
        <w:tc>
          <w:tcPr>
            <w:tcW w:w="2491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首席专家或主编</w:t>
            </w:r>
          </w:p>
        </w:tc>
        <w:tc>
          <w:tcPr>
            <w:tcW w:w="1890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出版社</w:t>
            </w:r>
          </w:p>
        </w:tc>
        <w:tc>
          <w:tcPr>
            <w:tcW w:w="793" w:type="dxa"/>
            <w:tcBorders>
              <w:top w:val="single" w:color="auto" w:sz="4" w:space="0"/>
              <w:bottom w:val="single" w:color="auto" w:sz="2" w:space="0"/>
            </w:tcBorders>
            <w:shd w:val="clear" w:color="auto" w:fill="F1F1F1" w:themeFill="background1" w:themeFillShade="F2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出版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ascii="黑体" w:hAnsi="黑体" w:eastAsia="黑体" w:cs="宋体"/>
                <w:bCs/>
                <w:kern w:val="0"/>
              </w:rPr>
            </w:pPr>
            <w:r>
              <w:rPr>
                <w:rFonts w:hint="eastAsia" w:ascii="黑体" w:hAnsi="黑体" w:eastAsia="黑体" w:cs="宋体"/>
                <w:bCs/>
                <w:kern w:val="0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</w:t>
            </w:r>
          </w:p>
        </w:tc>
        <w:tc>
          <w:tcPr>
            <w:tcW w:w="2352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978-7-04-026774-7</w:t>
            </w:r>
          </w:p>
        </w:tc>
        <w:tc>
          <w:tcPr>
            <w:tcW w:w="2491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袁贵仁、杨春贵、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李景源、丰子义</w:t>
            </w:r>
          </w:p>
        </w:tc>
        <w:tc>
          <w:tcPr>
            <w:tcW w:w="1890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tcBorders>
              <w:top w:val="single" w:color="auto" w:sz="2" w:space="0"/>
            </w:tcBorders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史学概论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张岂之、陈祖武、于沛、李文海、李捷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文学理论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978-7-04-026773-0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童庆炳、李准、陈建功、杨义、杨志今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978-7-04-013477-3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何梓华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978-7-01-008643-9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张文显、信春鹰、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许崇德、夏勇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宪法学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978-7-04-033736-5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许崇德、韩大元、李林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西方经济学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978-7-04-017100-6（上）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978-7-04-015308-8（下）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978-7-04-033312-1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吴易风、颜鹏飞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978-7-04-019258-2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池元吉、杜厚文、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薛敬孝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马克思主义政治经济学概论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978-7-01-009875-3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刘树成、吴树青、纪宝成、李兴山、张宇、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胡家勇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978-7-01-009781-7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郑杭生、景天魁、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李培林、洪大用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978-7-04-033740-2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赵敦华、韩震、邓晓芒、倪梁康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科学社会主义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978-7-01-009838-8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李君如、赵曜、靳辉明、严书翰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政治学概论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978-7-04-031988-0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张永桃、王一程、房宁、王浦劬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978-7-04-033831-7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徐大同、张桂琳、高建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《资本论》导读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978-7-04-035669-4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林岗、洪银兴、雎国余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马克思主义经济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学说史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978-7-04-035686-1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顾海良、程恩富、柳欣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中国近代史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978-7-04-036274-9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张海鹏、杨胜群、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郑师渠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马克思恩格斯列宁哲学经典著作导读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978-7-01-010528-4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侯惠勤、余源培、侯才、郝立新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马克思恩格斯列宁历史理论经典著作导读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978-7-01-010785-1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沙健孙、李捷、李文海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中国哲学史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（上下）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978-7-01-010841-4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方克立、郭齐勇、冯达文、陈卫平、孙熙国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伦理学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978-7-04-033835-5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万俊人、焦国成、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王泽应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哲学史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978-7-04-034159-1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赵家祥、梁树发、庄福龄、叶汝贤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978-7-04-034468-4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曹德本、宝成关、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孙晓春、葛荃、游洛屏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国际共产主义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运动史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978-7-01-010837-7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吴恩远、吴家庆、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柴尚金、俞思念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人民出版社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世界现代史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978-7-04-037485-8（上）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978-7-04-037796-5（下）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于沛、胡德坤、李世安、徐蓝、孟庆龙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中华人民共和国史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978-7-04-038664-6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程中原、吴敏先、陈述、柳建辉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马克思主义发展史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978-7-04-037872-6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邢贲思、梅荣政、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张雷声、艾四林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人民出版社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978-7-04-041915-3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  <w:r>
              <w:rPr>
                <w:rFonts w:cs="宋体"/>
                <w:color w:val="000000"/>
                <w:kern w:val="0"/>
              </w:rPr>
              <w:tab/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978-7-04-041912-2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978-7-04-041899-6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978-7-04-041914-6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当代西方文学思潮评析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978-7-04-041841-5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978-7-04-041834-7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978-7-04-042107-1（上）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978-7-04-042108-8（下）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978-7-04-042518-5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978-7-04-043972-4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978-7-04-043966-3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2015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</w:pPr>
            <w:r>
              <w:t>978-7-04-044628-9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978-7-04-044700-2（上）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978-7-04-044702-6（中）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978-7-04-044701-9（下）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978-7-04-044944-0（上）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978-7-04-044939-6（下）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978-7-04-045157-3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政治教育思想史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978-7-04-045914-2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中国革命史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978-7-04-045582-3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王顺生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978-7-04-045915-9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978-7-04-046525-9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978-7-04-045926-5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978-7-04-046891-5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978-7-04-045925-8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978-7-04-046893-9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劳动与社会保障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法学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ind w:firstLine="0" w:firstLineChars="0"/>
              <w:jc w:val="center"/>
            </w:pPr>
            <w:r>
              <w:t>978-7-04-046894-6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978-7-04-046896-0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978-7-04-047587-6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  <w:r>
              <w:rPr>
                <w:rFonts w:cs="宋体"/>
                <w:color w:val="000000"/>
                <w:kern w:val="0"/>
              </w:rPr>
              <w:t xml:space="preserve"> 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978-7-04-047591-3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cs="宋体"/>
                <w:color w:val="000000"/>
                <w:kern w:val="0"/>
              </w:rPr>
              <w:t>978-7-04-046890-8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</w:t>
            </w:r>
            <w:r>
              <w:rPr>
                <w:rFonts w:cs="宋体"/>
                <w:color w:val="000000"/>
                <w:kern w:val="0"/>
              </w:rPr>
              <w:t>勇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新闻编辑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978-7-04-046895-3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蔡雯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区域经济学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978-7-04-048189-1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安虎森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广告学概论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978-7-04-047993-5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丁俊杰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978-7-04-050098-1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张守文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行政法与行政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978-7-04-050118-6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应松年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国际公法学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978-7-04-050115-5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曾令良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978-7-04-050100-1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陈卫东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民事诉讼法学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978-7-04-050119-3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宋朝武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劳动与社会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保障法学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978-7-04-050099-8</w:t>
            </w:r>
          </w:p>
        </w:tc>
        <w:tc>
          <w:tcPr>
            <w:tcW w:w="2491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刘俊</w:t>
            </w:r>
          </w:p>
        </w:tc>
        <w:tc>
          <w:tcPr>
            <w:tcW w:w="1890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13" w:type="dxa"/>
              <w:left w:w="85" w:type="dxa"/>
              <w:bottom w:w="113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考古学概论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978-7-04-050113-1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栾丰实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978-7-04-050088-2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张岂之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世界古代史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978-7-04-050111-7（上）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978-7-04-050112-4（下）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朱寰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978-7-04-050197-1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曾繁仁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当代西方文学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思潮评析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978-7-04-050104-9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冯宪光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比较文学概论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978-7-04-050105-6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曹顺庆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978-7-04-050106-3（上）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978-7-04-050107-0（下）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聂珍钊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中国文学理论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批评史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978-7-04-050110-0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黄霖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中国古代文学史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978-7-04-050108-7（上）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978-7-04-050109-4（中）</w:t>
            </w:r>
            <w:r>
              <w:rPr>
                <w:rFonts w:hint="eastAsia" w:cs="宋体"/>
                <w:color w:val="000000"/>
                <w:kern w:val="0"/>
              </w:rPr>
              <w:br w:type="textWrapping"/>
            </w:r>
            <w:r>
              <w:rPr>
                <w:rFonts w:hint="eastAsia" w:cs="宋体"/>
                <w:color w:val="000000"/>
                <w:kern w:val="0"/>
              </w:rPr>
              <w:t>978-7-04-050117-9（下）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袁世硕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中国戏曲史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978-7-04-050600-6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郑传寅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中国伦理思想史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000000" w:fill="FFFFFF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978-7-04-050090-5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张锡勤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978-7-04-050093-6</w:t>
            </w:r>
          </w:p>
        </w:tc>
        <w:tc>
          <w:tcPr>
            <w:tcW w:w="2491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张法</w:t>
            </w:r>
          </w:p>
        </w:tc>
        <w:tc>
          <w:tcPr>
            <w:tcW w:w="1890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42" w:type="dxa"/>
              <w:left w:w="85" w:type="dxa"/>
              <w:bottom w:w="142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西方美学史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978-7-04-050092-9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朱立元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美学原理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978-7-04-050091-2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尤西林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逻辑学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978-7-04-050089-9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何向东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地方政府与政治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978-7-04-050095-0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徐勇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国际组织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978-7-04-050097-4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郑启荣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思想政治教育学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原理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978-7-04-050096-7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郑永廷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中国共产党思想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政治教育史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978-7-04-050094-3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王树荫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国际经济法学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978-7-04-050116-2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余劲松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中国法制史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（第二版）</w:t>
            </w:r>
          </w:p>
        </w:tc>
        <w:tc>
          <w:tcPr>
            <w:tcW w:w="2352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978-7-04-050101-8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朱勇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民法学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978-7-04-045924-1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王利明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商法学 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978-7-04-050075-2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范健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978-7-04-050130-8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王玉茹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世界经济史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978-7-04-050202-2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高德步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85" w:type="dxa"/>
              <w:bottom w:w="170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人口、资源与</w:t>
            </w:r>
          </w:p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环境经济学</w:t>
            </w:r>
          </w:p>
        </w:tc>
        <w:tc>
          <w:tcPr>
            <w:tcW w:w="2352" w:type="dxa"/>
            <w:shd w:val="clear" w:color="auto" w:fill="auto"/>
            <w:noWrap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978-7-04-050888-8</w:t>
            </w:r>
          </w:p>
        </w:tc>
        <w:tc>
          <w:tcPr>
            <w:tcW w:w="2491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马中</w:t>
            </w:r>
          </w:p>
        </w:tc>
        <w:tc>
          <w:tcPr>
            <w:tcW w:w="1890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59" w:type="dxa"/>
              <w:left w:w="85" w:type="dxa"/>
              <w:bottom w:w="159" w:type="dxa"/>
              <w:right w:w="85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管理学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978-7-04-045832-9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陈传明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社会保障概论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978-7-04-051071-3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邓大松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 xml:space="preserve">978-7-04-050883-3 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瞿林东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博物馆学概论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978-7-04-050853-6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陈红京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外国史学史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978-7-04-050882-6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陈恒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人类学概论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978-7-04-050889-5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周大鸣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农村社会学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978-7-04-050890-1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钟涨宝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kern w:val="0"/>
              </w:rPr>
            </w:pPr>
            <w:r>
              <w:rPr>
                <w:rFonts w:hint="eastAsia" w:cs="宋体"/>
                <w:kern w:val="0"/>
              </w:rPr>
              <w:t>新闻采访与写作</w:t>
            </w:r>
          </w:p>
        </w:tc>
        <w:tc>
          <w:tcPr>
            <w:tcW w:w="2352" w:type="dxa"/>
            <w:shd w:val="clear" w:color="auto" w:fill="auto"/>
            <w:noWrap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978-7-04-048502-8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罗以澄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艺术学概论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978-7-04-051290-8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彭吉象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中国舞蹈史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978-7-04-051068-3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袁禾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科学技术哲学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978-7-04-050606-8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刘大椿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国际政治学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978-7-04-050728-7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陈岳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当代中国外交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978-7-04-050502-3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宫力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教育学原理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978-7-04-050938-0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项贤明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2" w:space="0"/>
            <w:insideV w:val="single" w:color="auto" w:sz="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11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教育哲学</w:t>
            </w:r>
          </w:p>
        </w:tc>
        <w:tc>
          <w:tcPr>
            <w:tcW w:w="2352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978-7-04-051112-3</w:t>
            </w:r>
          </w:p>
        </w:tc>
        <w:tc>
          <w:tcPr>
            <w:tcW w:w="2491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石中英</w:t>
            </w:r>
          </w:p>
        </w:tc>
        <w:tc>
          <w:tcPr>
            <w:tcW w:w="1890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高等教育出版社</w:t>
            </w:r>
          </w:p>
        </w:tc>
        <w:tc>
          <w:tcPr>
            <w:tcW w:w="793" w:type="dxa"/>
            <w:shd w:val="clear" w:color="auto" w:fill="auto"/>
            <w:tcMar>
              <w:top w:w="170" w:type="dxa"/>
              <w:left w:w="68" w:type="dxa"/>
              <w:bottom w:w="170" w:type="dxa"/>
              <w:right w:w="68" w:type="dxa"/>
            </w:tcMar>
            <w:vAlign w:val="center"/>
          </w:tcPr>
          <w:p>
            <w:pPr>
              <w:widowControl/>
              <w:overflowPunct/>
              <w:topLinePunct w:val="0"/>
              <w:adjustRightInd w:val="0"/>
              <w:snapToGrid w:val="0"/>
              <w:spacing w:line="240" w:lineRule="auto"/>
              <w:ind w:firstLine="0" w:firstLineChars="0"/>
              <w:jc w:val="center"/>
              <w:rPr>
                <w:rFonts w:cs="宋体"/>
                <w:color w:val="000000"/>
                <w:kern w:val="0"/>
              </w:rPr>
            </w:pPr>
            <w:r>
              <w:rPr>
                <w:rFonts w:hint="eastAsia" w:cs="宋体"/>
                <w:color w:val="000000"/>
                <w:kern w:val="0"/>
              </w:rPr>
              <w:t>2019</w:t>
            </w:r>
          </w:p>
        </w:tc>
      </w:tr>
    </w:tbl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440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entury Gothic">
    <w:altName w:val="Segoe Print"/>
    <w:panose1 w:val="020B0502020202020204"/>
    <w:charset w:val="00"/>
    <w:family w:val="swiss"/>
    <w:pitch w:val="default"/>
    <w:sig w:usb0="00000000" w:usb1="00000000" w:usb2="00000000" w:usb3="00000000" w:csb0="2000009F" w:csb1="DFD7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rPr>
        <w:rFonts w:ascii="Times New Roman" w:hAnsi="Times New Roman"/>
        <w:sz w:val="21"/>
        <w:szCs w:val="21"/>
      </w:rPr>
      <w:id w:val="720484324"/>
    </w:sdtPr>
    <w:sdtEndPr>
      <w:rPr>
        <w:rFonts w:ascii="Times New Roman" w:hAnsi="Times New Roman"/>
        <w:sz w:val="21"/>
        <w:szCs w:val="21"/>
      </w:rPr>
    </w:sdtEndPr>
    <w:sdtContent>
      <w:p>
        <w:pPr>
          <w:pStyle w:val="11"/>
          <w:adjustRightInd w:val="0"/>
          <w:spacing w:line="240" w:lineRule="auto"/>
          <w:ind w:firstLine="0" w:firstLineChars="0"/>
          <w:jc w:val="center"/>
          <w:rPr>
            <w:rFonts w:ascii="Times New Roman" w:hAnsi="Times New Roman"/>
            <w:sz w:val="21"/>
            <w:szCs w:val="21"/>
          </w:rPr>
        </w:pPr>
        <w:r>
          <w:rPr>
            <w:rFonts w:ascii="Times New Roman" w:hAnsi="Times New Roman"/>
            <w:sz w:val="21"/>
            <w:szCs w:val="21"/>
          </w:rPr>
          <w:fldChar w:fldCharType="begin"/>
        </w:r>
        <w:r>
          <w:rPr>
            <w:rFonts w:ascii="Times New Roman" w:hAnsi="Times New Roman"/>
            <w:sz w:val="21"/>
            <w:szCs w:val="21"/>
          </w:rPr>
          <w:instrText xml:space="preserve">PAGE   \* MERGEFORMAT</w:instrText>
        </w:r>
        <w:r>
          <w:rPr>
            <w:rFonts w:ascii="Times New Roman" w:hAnsi="Times New Roman"/>
            <w:sz w:val="21"/>
            <w:szCs w:val="21"/>
          </w:rPr>
          <w:fldChar w:fldCharType="separate"/>
        </w:r>
        <w:r>
          <w:rPr>
            <w:rFonts w:ascii="Times New Roman" w:hAnsi="Times New Roman"/>
            <w:sz w:val="21"/>
            <w:szCs w:val="21"/>
            <w:lang w:val="zh-CN"/>
          </w:rPr>
          <w:t>3</w:t>
        </w:r>
        <w:r>
          <w:rPr>
            <w:rFonts w:ascii="Times New Roman" w:hAnsi="Times New Roman"/>
            <w:sz w:val="21"/>
            <w:szCs w:val="21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pBdr>
        <w:bottom w:val="none" w:color="auto" w:sz="0" w:space="0"/>
      </w:pBdr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B"/>
    <w:lvl w:ilvl="0" w:tentative="0">
      <w:start w:val="1"/>
      <w:numFmt w:val="decimal"/>
      <w:suff w:val="space"/>
      <w:lvlText w:val="%1"/>
      <w:lvlJc w:val="left"/>
      <w:pPr>
        <w:ind w:left="0" w:firstLine="0"/>
      </w:pPr>
      <w:rPr>
        <w:rFonts w:hint="eastAsia"/>
      </w:rPr>
    </w:lvl>
    <w:lvl w:ilvl="1" w:tentative="0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 w:tentative="0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 w:tentative="0">
      <w:start w:val="1"/>
      <w:numFmt w:val="decimal"/>
      <w:lvlText w:val="%1.%2.%3.%4.%5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5" w:tentative="0">
      <w:start w:val="1"/>
      <w:numFmt w:val="decimal"/>
      <w:pStyle w:val="7"/>
      <w:lvlText w:val="%1.%2.%3.%4.%5.%6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0"/>
        </w:tabs>
        <w:ind w:left="0" w:firstLine="0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0"/>
        </w:tabs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039"/>
    <w:rsid w:val="000A11D7"/>
    <w:rsid w:val="000E40B3"/>
    <w:rsid w:val="00136993"/>
    <w:rsid w:val="00140D0C"/>
    <w:rsid w:val="001E4251"/>
    <w:rsid w:val="001E4AB6"/>
    <w:rsid w:val="00200B68"/>
    <w:rsid w:val="00240026"/>
    <w:rsid w:val="002C02AC"/>
    <w:rsid w:val="002F4174"/>
    <w:rsid w:val="003A2551"/>
    <w:rsid w:val="003A4967"/>
    <w:rsid w:val="003C7039"/>
    <w:rsid w:val="003F54D3"/>
    <w:rsid w:val="00464066"/>
    <w:rsid w:val="00536124"/>
    <w:rsid w:val="00582B28"/>
    <w:rsid w:val="00596C1D"/>
    <w:rsid w:val="005B14D0"/>
    <w:rsid w:val="0066090A"/>
    <w:rsid w:val="00740099"/>
    <w:rsid w:val="00782069"/>
    <w:rsid w:val="007A00A4"/>
    <w:rsid w:val="007C63C3"/>
    <w:rsid w:val="007D0196"/>
    <w:rsid w:val="008943BA"/>
    <w:rsid w:val="008D4AF6"/>
    <w:rsid w:val="008E25AA"/>
    <w:rsid w:val="0092627F"/>
    <w:rsid w:val="00957333"/>
    <w:rsid w:val="009644EB"/>
    <w:rsid w:val="00980170"/>
    <w:rsid w:val="00996767"/>
    <w:rsid w:val="009D1905"/>
    <w:rsid w:val="009E05D3"/>
    <w:rsid w:val="00A05D47"/>
    <w:rsid w:val="00A4419E"/>
    <w:rsid w:val="00AE01BA"/>
    <w:rsid w:val="00AF429C"/>
    <w:rsid w:val="00B17169"/>
    <w:rsid w:val="00B42802"/>
    <w:rsid w:val="00B9134F"/>
    <w:rsid w:val="00BA6339"/>
    <w:rsid w:val="00BA71AC"/>
    <w:rsid w:val="00BD5364"/>
    <w:rsid w:val="00BD570D"/>
    <w:rsid w:val="00C0159E"/>
    <w:rsid w:val="00C067CB"/>
    <w:rsid w:val="00C80D9C"/>
    <w:rsid w:val="00C87C2F"/>
    <w:rsid w:val="00CD2296"/>
    <w:rsid w:val="00D15B1F"/>
    <w:rsid w:val="00D73DC7"/>
    <w:rsid w:val="00D80C93"/>
    <w:rsid w:val="00DB2CCA"/>
    <w:rsid w:val="00DB4072"/>
    <w:rsid w:val="00DE14A7"/>
    <w:rsid w:val="00DE3CCA"/>
    <w:rsid w:val="00E07034"/>
    <w:rsid w:val="00E42FB4"/>
    <w:rsid w:val="00E811DC"/>
    <w:rsid w:val="00EA1A9C"/>
    <w:rsid w:val="00EB35EA"/>
    <w:rsid w:val="00EB5C42"/>
    <w:rsid w:val="00ED69A6"/>
    <w:rsid w:val="00F212D2"/>
    <w:rsid w:val="00F53E88"/>
    <w:rsid w:val="00F61E97"/>
    <w:rsid w:val="00F82714"/>
    <w:rsid w:val="00FB7805"/>
    <w:rsid w:val="012236D5"/>
    <w:rsid w:val="1D8A52FA"/>
    <w:rsid w:val="20C62AD6"/>
    <w:rsid w:val="26A01AA1"/>
    <w:rsid w:val="7A5A7B7C"/>
    <w:rsid w:val="7C113574"/>
    <w:rsid w:val="7F1D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iPriority="9" w:name="heading 8"/>
    <w:lsdException w:qFormat="1" w:unhideWhenUsed="0" w:uiPriority="0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qFormat="1" w:uiPriority="39" w:name="toc 4"/>
    <w:lsdException w:qFormat="1" w:uiPriority="39" w:name="toc 5"/>
    <w:lsdException w:qFormat="1" w:uiPriority="39" w:name="toc 6"/>
    <w:lsdException w:qFormat="1" w:uiPriority="39" w:name="toc 7"/>
    <w:lsdException w:qFormat="1" w:uiPriority="39" w:name="toc 8"/>
    <w:lsdException w:qFormat="1" w:uiPriority="39" w:name="toc 9"/>
    <w:lsdException w:uiPriority="99" w:name="Normal Indent"/>
    <w:lsdException w:qFormat="1" w:uiPriority="0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qFormat="1" w:uiPriority="0" w:name="footnote reference"/>
    <w:lsdException w:qFormat="1" w:uiPriority="99" w:name="annotation reference"/>
    <w:lsdException w:uiPriority="99" w:name="line number"/>
    <w:lsdException w:qFormat="1"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qFormat="1" w:uiPriority="0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qFormat="1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iPriority="0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qFormat="1" w:uiPriority="0" w:name="HTML Code"/>
    <w:lsdException w:qFormat="1" w:uiPriority="0" w:name="HTML Definition"/>
    <w:lsdException w:qFormat="1" w:uiPriority="0" w:name="HTML Keyboard"/>
    <w:lsdException w:qFormat="1" w:uiPriority="99" w:name="HTML Preformatted"/>
    <w:lsdException w:qFormat="1" w:uiPriority="0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topLinePunct/>
      <w:spacing w:line="500" w:lineRule="exact"/>
      <w:ind w:firstLine="20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9"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0"/>
    <w:unhideWhenUsed/>
    <w:qFormat/>
    <w:uiPriority w:val="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21"/>
    <w:qFormat/>
    <w:uiPriority w:val="0"/>
    <w:pPr>
      <w:keepNext/>
      <w:spacing w:line="480" w:lineRule="auto"/>
      <w:outlineLvl w:val="3"/>
    </w:pPr>
    <w:rPr>
      <w:rFonts w:eastAsia="黑体"/>
      <w:bCs/>
      <w:shd w:val="clear" w:color="auto" w:fill="E6E6E6"/>
    </w:rPr>
  </w:style>
  <w:style w:type="paragraph" w:styleId="6">
    <w:name w:val="heading 5"/>
    <w:basedOn w:val="1"/>
    <w:next w:val="1"/>
    <w:link w:val="22"/>
    <w:qFormat/>
    <w:uiPriority w:val="0"/>
    <w:pPr>
      <w:keepNext/>
      <w:ind w:firstLine="0"/>
      <w:jc w:val="center"/>
      <w:outlineLvl w:val="4"/>
    </w:pPr>
    <w:rPr>
      <w:sz w:val="28"/>
    </w:rPr>
  </w:style>
  <w:style w:type="paragraph" w:styleId="7">
    <w:name w:val="heading 6"/>
    <w:basedOn w:val="1"/>
    <w:next w:val="1"/>
    <w:link w:val="23"/>
    <w:qFormat/>
    <w:uiPriority w:val="0"/>
    <w:pPr>
      <w:keepNext/>
      <w:numPr>
        <w:ilvl w:val="5"/>
        <w:numId w:val="1"/>
      </w:numPr>
      <w:shd w:val="solid" w:color="FFFFFF" w:fill="000000"/>
      <w:adjustRightInd w:val="0"/>
      <w:spacing w:before="199" w:after="199" w:line="312" w:lineRule="atLeast"/>
      <w:ind w:firstLineChars="0"/>
      <w:outlineLvl w:val="5"/>
    </w:pPr>
    <w:rPr>
      <w:rFonts w:ascii="Century Gothic" w:hAnsi="Century Gothic"/>
      <w:i/>
      <w:kern w:val="0"/>
      <w:szCs w:val="20"/>
      <w:lang w:bidi="he-IL"/>
    </w:rPr>
  </w:style>
  <w:style w:type="paragraph" w:styleId="8">
    <w:name w:val="heading 7"/>
    <w:basedOn w:val="1"/>
    <w:next w:val="1"/>
    <w:link w:val="24"/>
    <w:qFormat/>
    <w:uiPriority w:val="0"/>
    <w:pPr>
      <w:keepNext/>
      <w:outlineLvl w:val="6"/>
    </w:pPr>
    <w:rPr>
      <w:b/>
      <w:bCs/>
      <w:color w:val="000000"/>
    </w:rPr>
  </w:style>
  <w:style w:type="paragraph" w:styleId="9">
    <w:name w:val="heading 9"/>
    <w:basedOn w:val="1"/>
    <w:next w:val="1"/>
    <w:link w:val="25"/>
    <w:qFormat/>
    <w:uiPriority w:val="0"/>
    <w:pPr>
      <w:keepNext/>
      <w:tabs>
        <w:tab w:val="left" w:pos="720"/>
      </w:tabs>
      <w:topLinePunct w:val="0"/>
      <w:ind w:firstLine="442" w:firstLineChars="100"/>
      <w:outlineLvl w:val="8"/>
    </w:pPr>
    <w:rPr>
      <w:b/>
      <w:bCs/>
      <w:sz w:val="44"/>
      <w:shd w:val="pct10" w:color="auto" w:fill="FFFFFF"/>
    </w:rPr>
  </w:style>
  <w:style w:type="character" w:default="1" w:styleId="16">
    <w:name w:val="Default Paragraph Font"/>
    <w:semiHidden/>
    <w:unhideWhenUsed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toc 3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/>
    </w:pPr>
    <w:rPr>
      <w:rFonts w:ascii="Times New Roman" w:hAnsi="Times New Roman"/>
      <w:szCs w:val="21"/>
    </w:rPr>
  </w:style>
  <w:style w:type="paragraph" w:styleId="11">
    <w:name w:val="footer"/>
    <w:basedOn w:val="1"/>
    <w:link w:val="2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12">
    <w:name w:val="header"/>
    <w:basedOn w:val="1"/>
    <w:link w:val="2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13">
    <w:name w:val="toc 1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firstLine="0" w:firstLineChars="0"/>
    </w:pPr>
    <w:rPr>
      <w:rFonts w:ascii="Times New Roman" w:hAnsi="Times New Roman"/>
      <w:szCs w:val="21"/>
    </w:rPr>
  </w:style>
  <w:style w:type="paragraph" w:styleId="14">
    <w:name w:val="toc 2"/>
    <w:basedOn w:val="1"/>
    <w:next w:val="1"/>
    <w:unhideWhenUsed/>
    <w:qFormat/>
    <w:uiPriority w:val="39"/>
    <w:pPr>
      <w:tabs>
        <w:tab w:val="right" w:leader="middleDot" w:pos="8160"/>
      </w:tabs>
      <w:suppressAutoHyphens/>
      <w:ind w:left="200" w:leftChars="200" w:firstLine="0" w:firstLineChars="0"/>
    </w:pPr>
    <w:rPr>
      <w:rFonts w:ascii="Times New Roman" w:hAnsi="Times New Roman"/>
      <w:szCs w:val="21"/>
    </w:rPr>
  </w:style>
  <w:style w:type="paragraph" w:customStyle="1" w:styleId="17">
    <w:name w:val="图说"/>
    <w:next w:val="1"/>
    <w:qFormat/>
    <w:uiPriority w:val="0"/>
    <w:pPr>
      <w:widowControl w:val="0"/>
      <w:snapToGrid w:val="0"/>
      <w:spacing w:before="40" w:after="200"/>
      <w:jc w:val="center"/>
    </w:pPr>
    <w:rPr>
      <w:rFonts w:ascii="宋体" w:hAnsi="Times New Roman" w:eastAsia="宋体" w:cs="Times New Roman"/>
      <w:sz w:val="18"/>
      <w:lang w:val="en-US" w:eastAsia="zh-CN" w:bidi="ar-SA"/>
    </w:rPr>
  </w:style>
  <w:style w:type="character" w:customStyle="1" w:styleId="18">
    <w:name w:val="标题 1 Char"/>
    <w:basedOn w:val="16"/>
    <w:link w:val="2"/>
    <w:qFormat/>
    <w:uiPriority w:val="0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9">
    <w:name w:val="标题 2 Char"/>
    <w:basedOn w:val="16"/>
    <w:link w:val="3"/>
    <w:qFormat/>
    <w:uiPriority w:val="0"/>
    <w:rPr>
      <w:rFonts w:ascii="Cambria" w:hAnsi="Cambria" w:eastAsia="宋体" w:cs="Times New Roman"/>
      <w:b/>
      <w:bCs/>
      <w:sz w:val="32"/>
      <w:szCs w:val="32"/>
    </w:rPr>
  </w:style>
  <w:style w:type="character" w:customStyle="1" w:styleId="20">
    <w:name w:val="标题 3 Char"/>
    <w:basedOn w:val="16"/>
    <w:link w:val="4"/>
    <w:qFormat/>
    <w:uiPriority w:val="0"/>
    <w:rPr>
      <w:rFonts w:ascii="Times New Roman" w:hAnsi="Times New Roman" w:eastAsia="宋体" w:cs="Times New Roman"/>
      <w:b/>
      <w:bCs/>
      <w:sz w:val="32"/>
      <w:szCs w:val="32"/>
    </w:rPr>
  </w:style>
  <w:style w:type="character" w:customStyle="1" w:styleId="21">
    <w:name w:val="标题 4 Char"/>
    <w:basedOn w:val="16"/>
    <w:link w:val="5"/>
    <w:qFormat/>
    <w:uiPriority w:val="0"/>
    <w:rPr>
      <w:rFonts w:ascii="Times New Roman" w:hAnsi="Times New Roman" w:eastAsia="黑体" w:cs="Times New Roman"/>
      <w:bCs/>
      <w:sz w:val="28"/>
      <w:szCs w:val="24"/>
    </w:rPr>
  </w:style>
  <w:style w:type="character" w:customStyle="1" w:styleId="22">
    <w:name w:val="标题 5 Char"/>
    <w:link w:val="6"/>
    <w:qFormat/>
    <w:uiPriority w:val="0"/>
    <w:rPr>
      <w:rFonts w:ascii="宋体" w:hAnsi="宋体" w:eastAsia="宋体" w:cs="Times New Roman"/>
      <w:sz w:val="28"/>
      <w:szCs w:val="24"/>
    </w:rPr>
  </w:style>
  <w:style w:type="character" w:customStyle="1" w:styleId="23">
    <w:name w:val="标题 6 Char"/>
    <w:basedOn w:val="16"/>
    <w:link w:val="7"/>
    <w:qFormat/>
    <w:uiPriority w:val="0"/>
    <w:rPr>
      <w:rFonts w:ascii="Century Gothic" w:hAnsi="Century Gothic" w:eastAsia="宋体" w:cs="Times New Roman"/>
      <w:i/>
      <w:kern w:val="0"/>
      <w:sz w:val="28"/>
      <w:szCs w:val="20"/>
      <w:shd w:val="solid" w:color="FFFFFF" w:fill="000000"/>
      <w:lang w:bidi="he-IL"/>
    </w:rPr>
  </w:style>
  <w:style w:type="character" w:customStyle="1" w:styleId="24">
    <w:name w:val="标题 7 Char"/>
    <w:basedOn w:val="16"/>
    <w:link w:val="8"/>
    <w:qFormat/>
    <w:uiPriority w:val="0"/>
    <w:rPr>
      <w:rFonts w:ascii="Times New Roman" w:hAnsi="Times New Roman" w:eastAsia="宋体" w:cs="Times New Roman"/>
      <w:b/>
      <w:bCs/>
      <w:color w:val="000000"/>
      <w:sz w:val="28"/>
      <w:szCs w:val="24"/>
    </w:rPr>
  </w:style>
  <w:style w:type="character" w:customStyle="1" w:styleId="25">
    <w:name w:val="标题 9 Char"/>
    <w:basedOn w:val="16"/>
    <w:link w:val="9"/>
    <w:qFormat/>
    <w:uiPriority w:val="0"/>
    <w:rPr>
      <w:rFonts w:ascii="Times New Roman" w:hAnsi="Times New Roman" w:eastAsia="宋体" w:cs="Times New Roman"/>
      <w:b/>
      <w:bCs/>
      <w:sz w:val="44"/>
      <w:szCs w:val="24"/>
    </w:rPr>
  </w:style>
  <w:style w:type="character" w:customStyle="1" w:styleId="26">
    <w:name w:val="页眉 Char"/>
    <w:basedOn w:val="16"/>
    <w:link w:val="12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27">
    <w:name w:val="页脚 Char"/>
    <w:basedOn w:val="16"/>
    <w:link w:val="11"/>
    <w:qFormat/>
    <w:uiPriority w:val="99"/>
    <w:rPr>
      <w:rFonts w:ascii="宋体" w:hAnsi="宋体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820</Words>
  <Characters>4680</Characters>
  <Lines>39</Lines>
  <Paragraphs>10</Paragraphs>
  <TotalTime>104</TotalTime>
  <ScaleCrop>false</ScaleCrop>
  <LinksUpToDate>false</LinksUpToDate>
  <CharactersWithSpaces>5490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2019-11-06T09:24:00Z</dcterms:created>
  <dc:creator>pc01</dc:creator>
  <cp:lastModifiedBy>hmj</cp:lastModifiedBy>
  <dcterms:modified xsi:type="dcterms:W3CDTF">2019-12-09T03:46:15Z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